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8150"/>
      </w:tblGrid>
      <w:tr w:rsidR="00863F3A" w:rsidRPr="00C84361" w:rsidTr="00316173">
        <w:trPr>
          <w:trHeight w:val="432"/>
        </w:trPr>
        <w:tc>
          <w:tcPr>
            <w:tcW w:w="10328" w:type="dxa"/>
            <w:gridSpan w:val="2"/>
            <w:shd w:val="clear" w:color="auto" w:fill="D9D9D9" w:themeFill="background1" w:themeFillShade="D9"/>
            <w:vAlign w:val="center"/>
          </w:tcPr>
          <w:p w:rsidR="00863F3A" w:rsidRPr="00C84361" w:rsidRDefault="00863F3A" w:rsidP="00CE0D30">
            <w:pPr>
              <w:jc w:val="center"/>
              <w:rPr>
                <w:rFonts w:ascii="Calibri" w:hAnsi="Calibri" w:cs="Calibri"/>
                <w:b/>
                <w:sz w:val="22"/>
              </w:rPr>
            </w:pPr>
            <w:r w:rsidRPr="00C84361">
              <w:rPr>
                <w:rFonts w:ascii="Calibri" w:hAnsi="Calibri" w:cs="Calibri"/>
                <w:b/>
                <w:sz w:val="22"/>
              </w:rPr>
              <w:t>Development Information</w:t>
            </w:r>
          </w:p>
        </w:tc>
      </w:tr>
      <w:tr w:rsidR="00863F3A" w:rsidRPr="00C84361" w:rsidTr="00316173">
        <w:trPr>
          <w:trHeight w:val="432"/>
        </w:trPr>
        <w:tc>
          <w:tcPr>
            <w:tcW w:w="2178" w:type="dxa"/>
            <w:shd w:val="clear" w:color="auto" w:fill="FFFFFF" w:themeFill="background1"/>
            <w:vAlign w:val="center"/>
          </w:tcPr>
          <w:p w:rsidR="00863F3A" w:rsidRPr="00C84361" w:rsidRDefault="00863F3A" w:rsidP="00150267">
            <w:pPr>
              <w:rPr>
                <w:rFonts w:ascii="Calibri" w:hAnsi="Calibri" w:cs="Calibri"/>
                <w:sz w:val="22"/>
              </w:rPr>
            </w:pPr>
            <w:r w:rsidRPr="00C84361">
              <w:rPr>
                <w:rFonts w:ascii="Calibri" w:hAnsi="Calibri" w:cs="Calibri"/>
                <w:sz w:val="22"/>
              </w:rPr>
              <w:t>PHA Name</w:t>
            </w:r>
          </w:p>
        </w:tc>
        <w:tc>
          <w:tcPr>
            <w:tcW w:w="8150" w:type="dxa"/>
            <w:shd w:val="clear" w:color="auto" w:fill="FFFFFF" w:themeFill="background1"/>
            <w:vAlign w:val="center"/>
          </w:tcPr>
          <w:p w:rsidR="00863F3A" w:rsidRPr="00C84361" w:rsidRDefault="00C84361" w:rsidP="00150267">
            <w:pPr>
              <w:rPr>
                <w:rFonts w:ascii="Calibri" w:hAnsi="Calibri" w:cs="Calibri"/>
                <w:sz w:val="22"/>
              </w:rPr>
            </w:pPr>
            <w:r>
              <w:rPr>
                <w:rFonts w:ascii="Calibri" w:hAnsi="Calibri" w:cs="Calibri"/>
                <w:sz w:val="22"/>
              </w:rPr>
              <w:fldChar w:fldCharType="begin">
                <w:ffData>
                  <w:name w:val="Text1"/>
                  <w:enabled/>
                  <w:calcOnExit w:val="0"/>
                  <w:textInput/>
                </w:ffData>
              </w:fldChar>
            </w:r>
            <w:bookmarkStart w:id="0" w:name="Text1"/>
            <w:r>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bookmarkStart w:id="1" w:name="_GoBack"/>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bookmarkEnd w:id="1"/>
            <w:r>
              <w:rPr>
                <w:rFonts w:ascii="Calibri" w:hAnsi="Calibri" w:cs="Calibri"/>
                <w:sz w:val="22"/>
              </w:rPr>
              <w:fldChar w:fldCharType="end"/>
            </w:r>
            <w:bookmarkEnd w:id="0"/>
          </w:p>
        </w:tc>
      </w:tr>
      <w:tr w:rsidR="00863F3A" w:rsidRPr="00C84361" w:rsidTr="00316173">
        <w:trPr>
          <w:trHeight w:val="432"/>
        </w:trPr>
        <w:tc>
          <w:tcPr>
            <w:tcW w:w="2178" w:type="dxa"/>
            <w:shd w:val="clear" w:color="auto" w:fill="FFFFFF" w:themeFill="background1"/>
            <w:vAlign w:val="center"/>
          </w:tcPr>
          <w:p w:rsidR="00863F3A" w:rsidRPr="00C84361" w:rsidRDefault="00863F3A" w:rsidP="00150267">
            <w:pPr>
              <w:rPr>
                <w:rFonts w:ascii="Calibri" w:hAnsi="Calibri" w:cs="Calibri"/>
                <w:sz w:val="22"/>
              </w:rPr>
            </w:pPr>
            <w:r w:rsidRPr="00C84361">
              <w:rPr>
                <w:rFonts w:ascii="Calibri" w:hAnsi="Calibri" w:cs="Calibri"/>
                <w:sz w:val="22"/>
              </w:rPr>
              <w:t>Development Name</w:t>
            </w:r>
          </w:p>
        </w:tc>
        <w:tc>
          <w:tcPr>
            <w:tcW w:w="8150" w:type="dxa"/>
            <w:shd w:val="clear" w:color="auto" w:fill="FFFFFF" w:themeFill="background1"/>
            <w:vAlign w:val="center"/>
          </w:tcPr>
          <w:p w:rsidR="00863F3A" w:rsidRPr="00C84361" w:rsidRDefault="00C84361" w:rsidP="00150267">
            <w:pPr>
              <w:rPr>
                <w:rFonts w:ascii="Calibri" w:hAnsi="Calibri" w:cs="Calibri"/>
                <w:sz w:val="22"/>
              </w:rPr>
            </w:pPr>
            <w:r>
              <w:rPr>
                <w:rFonts w:ascii="Calibri" w:hAnsi="Calibri" w:cs="Calibri"/>
                <w:sz w:val="22"/>
              </w:rPr>
              <w:fldChar w:fldCharType="begin">
                <w:ffData>
                  <w:name w:val="Text1"/>
                  <w:enabled/>
                  <w:calcOnExit w:val="0"/>
                  <w:textInput/>
                </w:ffData>
              </w:fldChar>
            </w:r>
            <w:r>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sz w:val="22"/>
              </w:rPr>
              <w:fldChar w:fldCharType="end"/>
            </w:r>
          </w:p>
        </w:tc>
      </w:tr>
      <w:tr w:rsidR="00863F3A" w:rsidRPr="00C84361" w:rsidTr="00316173">
        <w:trPr>
          <w:trHeight w:val="432"/>
        </w:trPr>
        <w:tc>
          <w:tcPr>
            <w:tcW w:w="2178" w:type="dxa"/>
            <w:shd w:val="clear" w:color="auto" w:fill="FFFFFF" w:themeFill="background1"/>
            <w:vAlign w:val="center"/>
          </w:tcPr>
          <w:p w:rsidR="00863F3A" w:rsidRPr="00C84361" w:rsidRDefault="00863F3A" w:rsidP="00150267">
            <w:pPr>
              <w:rPr>
                <w:rFonts w:ascii="Calibri" w:hAnsi="Calibri" w:cs="Calibri"/>
                <w:sz w:val="22"/>
              </w:rPr>
            </w:pPr>
            <w:r w:rsidRPr="00C84361">
              <w:rPr>
                <w:rFonts w:ascii="Calibri" w:hAnsi="Calibri" w:cs="Calibri"/>
                <w:sz w:val="22"/>
              </w:rPr>
              <w:t>Development Number</w:t>
            </w:r>
          </w:p>
        </w:tc>
        <w:tc>
          <w:tcPr>
            <w:tcW w:w="8150" w:type="dxa"/>
            <w:shd w:val="clear" w:color="auto" w:fill="FFFFFF" w:themeFill="background1"/>
            <w:vAlign w:val="center"/>
          </w:tcPr>
          <w:p w:rsidR="00863F3A" w:rsidRPr="00C84361" w:rsidRDefault="00C84361" w:rsidP="00150267">
            <w:pPr>
              <w:rPr>
                <w:rFonts w:ascii="Calibri" w:hAnsi="Calibri" w:cs="Calibri"/>
                <w:sz w:val="22"/>
              </w:rPr>
            </w:pPr>
            <w:r>
              <w:rPr>
                <w:rFonts w:ascii="Calibri" w:hAnsi="Calibri" w:cs="Calibri"/>
                <w:sz w:val="22"/>
              </w:rPr>
              <w:fldChar w:fldCharType="begin">
                <w:ffData>
                  <w:name w:val="Text1"/>
                  <w:enabled/>
                  <w:calcOnExit w:val="0"/>
                  <w:textInput/>
                </w:ffData>
              </w:fldChar>
            </w:r>
            <w:r>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sz w:val="22"/>
              </w:rPr>
              <w:fldChar w:fldCharType="end"/>
            </w:r>
          </w:p>
        </w:tc>
      </w:tr>
    </w:tbl>
    <w:p w:rsidR="00863F3A" w:rsidRPr="00C84361" w:rsidRDefault="00863F3A" w:rsidP="00A05906">
      <w:pPr>
        <w:spacing w:after="0" w:line="240" w:lineRule="auto"/>
        <w:rPr>
          <w:rFonts w:ascii="Calibri" w:hAnsi="Calibri" w:cs="Calibri"/>
          <w:color w:val="FF0000"/>
        </w:rPr>
      </w:pPr>
    </w:p>
    <w:p w:rsidR="00A05906" w:rsidRPr="00C84361" w:rsidRDefault="00863F3A" w:rsidP="0060127C">
      <w:pPr>
        <w:spacing w:after="120" w:line="240" w:lineRule="auto"/>
        <w:rPr>
          <w:rFonts w:ascii="Calibri" w:hAnsi="Calibri" w:cs="Calibri"/>
        </w:rPr>
      </w:pPr>
      <w:r w:rsidRPr="00C84361">
        <w:rPr>
          <w:rFonts w:ascii="Calibri" w:hAnsi="Calibri" w:cs="Calibri"/>
        </w:rPr>
        <w:t>For more information and access to forms and resources</w:t>
      </w:r>
      <w:r w:rsidR="00174E4F" w:rsidRPr="00C84361">
        <w:rPr>
          <w:rFonts w:ascii="Calibri" w:hAnsi="Calibri" w:cs="Calibri"/>
        </w:rPr>
        <w:t>,</w:t>
      </w:r>
      <w:r w:rsidRPr="00C84361">
        <w:rPr>
          <w:rFonts w:ascii="Calibri" w:hAnsi="Calibri" w:cs="Calibri"/>
        </w:rPr>
        <w:t xml:space="preserve"> visit the </w:t>
      </w:r>
      <w:hyperlink r:id="rId9" w:history="1">
        <w:r w:rsidRPr="00C84361">
          <w:rPr>
            <w:rStyle w:val="Hyperlink"/>
            <w:rFonts w:ascii="Calibri" w:hAnsi="Calibri" w:cs="Calibri"/>
          </w:rPr>
          <w:t>POHP webpage</w:t>
        </w:r>
      </w:hyperlink>
      <w:r w:rsidR="00150267" w:rsidRPr="00C84361">
        <w:rPr>
          <w:rFonts w:ascii="Calibri" w:hAnsi="Calibri" w:cs="Calibri"/>
        </w:rPr>
        <w:t xml:space="preserve">. </w:t>
      </w:r>
      <w:r w:rsidR="002B0ADE" w:rsidRPr="00C84361">
        <w:rPr>
          <w:rFonts w:ascii="Calibri" w:hAnsi="Calibri" w:cs="Calibri"/>
        </w:rPr>
        <w:t>Listed below</w:t>
      </w:r>
      <w:r w:rsidRPr="00C84361">
        <w:rPr>
          <w:rFonts w:ascii="Calibri" w:hAnsi="Calibri" w:cs="Calibri"/>
        </w:rPr>
        <w:t xml:space="preserve"> is an o</w:t>
      </w:r>
      <w:r w:rsidR="00A05906" w:rsidRPr="00C84361">
        <w:rPr>
          <w:rFonts w:ascii="Calibri" w:hAnsi="Calibri" w:cs="Calibri"/>
        </w:rPr>
        <w:t xml:space="preserve">verview of </w:t>
      </w:r>
      <w:r w:rsidRPr="00C84361">
        <w:rPr>
          <w:rFonts w:ascii="Calibri" w:hAnsi="Calibri" w:cs="Calibri"/>
        </w:rPr>
        <w:t xml:space="preserve">the </w:t>
      </w:r>
      <w:r w:rsidR="00390D2B" w:rsidRPr="00C84361">
        <w:rPr>
          <w:rFonts w:ascii="Calibri" w:hAnsi="Calibri" w:cs="Calibri"/>
        </w:rPr>
        <w:t xml:space="preserve">phases </w:t>
      </w:r>
      <w:r w:rsidR="00A05906" w:rsidRPr="00C84361">
        <w:rPr>
          <w:rFonts w:ascii="Calibri" w:hAnsi="Calibri" w:cs="Calibri"/>
        </w:rPr>
        <w:t>after</w:t>
      </w:r>
      <w:r w:rsidRPr="00C84361">
        <w:rPr>
          <w:rFonts w:ascii="Calibri" w:hAnsi="Calibri" w:cs="Calibri"/>
        </w:rPr>
        <w:t xml:space="preserve"> a</w:t>
      </w:r>
      <w:r w:rsidR="00A05906" w:rsidRPr="00C84361">
        <w:rPr>
          <w:rFonts w:ascii="Calibri" w:hAnsi="Calibri" w:cs="Calibri"/>
        </w:rPr>
        <w:t xml:space="preserve"> POHP project has been selected for further processing</w:t>
      </w:r>
      <w:r w:rsidR="0060127C" w:rsidRPr="00C84361">
        <w:rPr>
          <w:rFonts w:ascii="Calibri" w:hAnsi="Calibri" w:cs="Calibri"/>
        </w:rPr>
        <w:t xml:space="preserve">. </w:t>
      </w:r>
      <w:r w:rsidR="00755113" w:rsidRPr="00C84361">
        <w:rPr>
          <w:rFonts w:ascii="Calibri" w:hAnsi="Calibri" w:cs="Calibri"/>
        </w:rPr>
        <w:t>The table lists documents and applicable requirements.</w:t>
      </w:r>
    </w:p>
    <w:p w:rsidR="00A05906" w:rsidRPr="00C84361" w:rsidRDefault="00A05906" w:rsidP="005F4429">
      <w:pPr>
        <w:pStyle w:val="ListParagraph"/>
        <w:numPr>
          <w:ilvl w:val="0"/>
          <w:numId w:val="1"/>
        </w:numPr>
        <w:spacing w:after="60" w:line="240" w:lineRule="auto"/>
        <w:contextualSpacing w:val="0"/>
        <w:rPr>
          <w:rFonts w:ascii="Calibri" w:hAnsi="Calibri" w:cs="Calibri"/>
        </w:rPr>
      </w:pPr>
      <w:r w:rsidRPr="00C84361">
        <w:rPr>
          <w:rFonts w:ascii="Calibri" w:hAnsi="Calibri" w:cs="Calibri"/>
        </w:rPr>
        <w:t xml:space="preserve">Procurement of </w:t>
      </w:r>
      <w:r w:rsidR="006C1175" w:rsidRPr="00C84361">
        <w:rPr>
          <w:rFonts w:ascii="Calibri" w:hAnsi="Calibri" w:cs="Calibri"/>
        </w:rPr>
        <w:t>Architect/E</w:t>
      </w:r>
      <w:r w:rsidR="00D76779" w:rsidRPr="00C84361">
        <w:rPr>
          <w:rFonts w:ascii="Calibri" w:hAnsi="Calibri" w:cs="Calibri"/>
        </w:rPr>
        <w:t>ngineer</w:t>
      </w:r>
    </w:p>
    <w:p w:rsidR="00A05906" w:rsidRPr="00C84361" w:rsidRDefault="00A05906" w:rsidP="005F4429">
      <w:pPr>
        <w:pStyle w:val="ListParagraph"/>
        <w:numPr>
          <w:ilvl w:val="0"/>
          <w:numId w:val="1"/>
        </w:numPr>
        <w:spacing w:after="60" w:line="240" w:lineRule="auto"/>
        <w:contextualSpacing w:val="0"/>
        <w:rPr>
          <w:rFonts w:ascii="Calibri" w:hAnsi="Calibri" w:cs="Calibri"/>
        </w:rPr>
      </w:pPr>
      <w:r w:rsidRPr="00C84361">
        <w:rPr>
          <w:rFonts w:ascii="Calibri" w:hAnsi="Calibri" w:cs="Calibri"/>
        </w:rPr>
        <w:t>Environme</w:t>
      </w:r>
      <w:r w:rsidR="00D76779" w:rsidRPr="00C84361">
        <w:rPr>
          <w:rFonts w:ascii="Calibri" w:hAnsi="Calibri" w:cs="Calibri"/>
        </w:rPr>
        <w:t>ntal Reports and Design Phase</w:t>
      </w:r>
    </w:p>
    <w:p w:rsidR="00A05906" w:rsidRPr="00C84361" w:rsidRDefault="00D76779" w:rsidP="005F4429">
      <w:pPr>
        <w:pStyle w:val="ListParagraph"/>
        <w:numPr>
          <w:ilvl w:val="0"/>
          <w:numId w:val="1"/>
        </w:numPr>
        <w:spacing w:after="60" w:line="240" w:lineRule="auto"/>
        <w:contextualSpacing w:val="0"/>
        <w:rPr>
          <w:rFonts w:ascii="Calibri" w:hAnsi="Calibri" w:cs="Calibri"/>
        </w:rPr>
      </w:pPr>
      <w:r w:rsidRPr="00C84361">
        <w:rPr>
          <w:rFonts w:ascii="Calibri" w:hAnsi="Calibri" w:cs="Calibri"/>
        </w:rPr>
        <w:t>Bidding and Contract Awards</w:t>
      </w:r>
    </w:p>
    <w:p w:rsidR="00B56BC7" w:rsidRPr="00C84361" w:rsidRDefault="00716B68" w:rsidP="005303DF">
      <w:pPr>
        <w:pStyle w:val="ListParagraph"/>
        <w:numPr>
          <w:ilvl w:val="0"/>
          <w:numId w:val="1"/>
        </w:numPr>
        <w:spacing w:after="0" w:line="240" w:lineRule="auto"/>
        <w:contextualSpacing w:val="0"/>
        <w:rPr>
          <w:rFonts w:ascii="Calibri" w:hAnsi="Calibri" w:cs="Calibri"/>
          <w:b/>
        </w:rPr>
      </w:pPr>
      <w:r w:rsidRPr="00C84361">
        <w:rPr>
          <w:rFonts w:ascii="Calibri" w:hAnsi="Calibri" w:cs="Calibri"/>
        </w:rPr>
        <w:t>End Loan Commitment / Rehabilitation</w:t>
      </w:r>
      <w:r w:rsidR="00A05906" w:rsidRPr="00C84361">
        <w:rPr>
          <w:rFonts w:ascii="Calibri" w:hAnsi="Calibri" w:cs="Calibri"/>
        </w:rPr>
        <w:t xml:space="preserve"> – </w:t>
      </w:r>
      <w:r w:rsidR="00A05906" w:rsidRPr="00C84361">
        <w:rPr>
          <w:rFonts w:ascii="Calibri" w:hAnsi="Calibri" w:cs="Calibri"/>
          <w:b/>
        </w:rPr>
        <w:t xml:space="preserve">NOTE: Starting rehabilitation work prior to </w:t>
      </w:r>
      <w:r w:rsidR="007F5B9B" w:rsidRPr="00C84361">
        <w:rPr>
          <w:rFonts w:ascii="Calibri" w:hAnsi="Calibri" w:cs="Calibri"/>
          <w:b/>
        </w:rPr>
        <w:t xml:space="preserve">construction loan closing </w:t>
      </w:r>
      <w:r w:rsidR="00A05906" w:rsidRPr="00C84361">
        <w:rPr>
          <w:rFonts w:ascii="Calibri" w:hAnsi="Calibri" w:cs="Calibri"/>
          <w:b/>
        </w:rPr>
        <w:t xml:space="preserve">with </w:t>
      </w:r>
    </w:p>
    <w:p w:rsidR="006C1175" w:rsidRPr="00C84361" w:rsidRDefault="00A05906" w:rsidP="00716B68">
      <w:pPr>
        <w:pStyle w:val="ListParagraph"/>
        <w:spacing w:after="60" w:line="240" w:lineRule="auto"/>
        <w:contextualSpacing w:val="0"/>
        <w:rPr>
          <w:rFonts w:ascii="Calibri" w:hAnsi="Calibri" w:cs="Calibri"/>
          <w:b/>
        </w:rPr>
      </w:pPr>
      <w:r w:rsidRPr="00C84361">
        <w:rPr>
          <w:rFonts w:ascii="Calibri" w:hAnsi="Calibri" w:cs="Calibri"/>
          <w:b/>
        </w:rPr>
        <w:t>Minnesota Housing is not advisable.</w:t>
      </w:r>
    </w:p>
    <w:p w:rsidR="006C1175" w:rsidRPr="00C84361" w:rsidRDefault="00DE3161" w:rsidP="00F741AD">
      <w:pPr>
        <w:pStyle w:val="ListParagraph"/>
        <w:numPr>
          <w:ilvl w:val="0"/>
          <w:numId w:val="1"/>
        </w:numPr>
        <w:spacing w:after="120" w:line="240" w:lineRule="auto"/>
        <w:contextualSpacing w:val="0"/>
        <w:rPr>
          <w:rFonts w:ascii="Calibri" w:hAnsi="Calibri" w:cs="Calibri"/>
        </w:rPr>
      </w:pPr>
      <w:r w:rsidRPr="00C84361">
        <w:rPr>
          <w:rFonts w:ascii="Calibri" w:hAnsi="Calibri" w:cs="Calibri"/>
        </w:rPr>
        <w:t>Rehabilitation Complete/</w:t>
      </w:r>
      <w:r w:rsidR="00716B68" w:rsidRPr="00C84361">
        <w:rPr>
          <w:rFonts w:ascii="Calibri" w:hAnsi="Calibri" w:cs="Calibri"/>
        </w:rPr>
        <w:t>End Loan Closing</w:t>
      </w:r>
    </w:p>
    <w:tbl>
      <w:tblPr>
        <w:tblStyle w:val="TableGrid"/>
        <w:tblW w:w="0" w:type="auto"/>
        <w:tblLook w:val="04A0" w:firstRow="1" w:lastRow="0" w:firstColumn="1" w:lastColumn="0" w:noHBand="0" w:noVBand="1"/>
      </w:tblPr>
      <w:tblGrid>
        <w:gridCol w:w="2988"/>
        <w:gridCol w:w="7402"/>
      </w:tblGrid>
      <w:tr w:rsidR="006C1175" w:rsidRPr="00C84361" w:rsidTr="00316173">
        <w:trPr>
          <w:trHeight w:val="288"/>
        </w:trPr>
        <w:tc>
          <w:tcPr>
            <w:tcW w:w="10390" w:type="dxa"/>
            <w:gridSpan w:val="2"/>
            <w:shd w:val="clear" w:color="auto" w:fill="000000" w:themeFill="text1"/>
            <w:vAlign w:val="center"/>
          </w:tcPr>
          <w:p w:rsidR="006C1175" w:rsidRPr="00C84361" w:rsidRDefault="006C1175" w:rsidP="00150267">
            <w:pPr>
              <w:jc w:val="center"/>
              <w:rPr>
                <w:rFonts w:ascii="Calibri" w:hAnsi="Calibri" w:cs="Calibri"/>
                <w:b/>
                <w:sz w:val="22"/>
              </w:rPr>
            </w:pPr>
            <w:r w:rsidRPr="00C84361">
              <w:rPr>
                <w:rFonts w:ascii="Calibri" w:hAnsi="Calibri" w:cs="Calibri"/>
                <w:b/>
                <w:sz w:val="22"/>
              </w:rPr>
              <w:t>1. Pr</w:t>
            </w:r>
            <w:r w:rsidR="00D76779" w:rsidRPr="00C84361">
              <w:rPr>
                <w:rFonts w:ascii="Calibri" w:hAnsi="Calibri" w:cs="Calibri"/>
                <w:b/>
                <w:sz w:val="22"/>
              </w:rPr>
              <w:t>ocurement of Architect/Engineer</w:t>
            </w:r>
          </w:p>
        </w:tc>
      </w:tr>
      <w:tr w:rsidR="006C1175" w:rsidRPr="00C84361" w:rsidTr="00316173">
        <w:tc>
          <w:tcPr>
            <w:tcW w:w="2988" w:type="dxa"/>
            <w:shd w:val="clear" w:color="auto" w:fill="D9D9D9" w:themeFill="background1" w:themeFillShade="D9"/>
          </w:tcPr>
          <w:p w:rsidR="006C1175" w:rsidRPr="00C84361" w:rsidRDefault="006C1175" w:rsidP="006C1175">
            <w:pPr>
              <w:jc w:val="center"/>
              <w:rPr>
                <w:rFonts w:ascii="Calibri" w:hAnsi="Calibri" w:cs="Calibri"/>
                <w:b/>
                <w:sz w:val="22"/>
              </w:rPr>
            </w:pPr>
            <w:r w:rsidRPr="00C84361">
              <w:rPr>
                <w:rFonts w:ascii="Calibri" w:hAnsi="Calibri" w:cs="Calibri"/>
                <w:b/>
                <w:sz w:val="22"/>
              </w:rPr>
              <w:t>Document</w:t>
            </w:r>
          </w:p>
        </w:tc>
        <w:tc>
          <w:tcPr>
            <w:tcW w:w="7402" w:type="dxa"/>
            <w:shd w:val="clear" w:color="auto" w:fill="D9D9D9" w:themeFill="background1" w:themeFillShade="D9"/>
          </w:tcPr>
          <w:p w:rsidR="006C1175" w:rsidRPr="00C84361" w:rsidRDefault="006C1175" w:rsidP="006C1175">
            <w:pPr>
              <w:jc w:val="center"/>
              <w:rPr>
                <w:rFonts w:ascii="Calibri" w:hAnsi="Calibri" w:cs="Calibri"/>
                <w:b/>
                <w:sz w:val="22"/>
              </w:rPr>
            </w:pPr>
            <w:r w:rsidRPr="00C84361">
              <w:rPr>
                <w:rFonts w:ascii="Calibri" w:hAnsi="Calibri" w:cs="Calibri"/>
                <w:b/>
                <w:sz w:val="22"/>
              </w:rPr>
              <w:t>Requirements</w:t>
            </w:r>
          </w:p>
        </w:tc>
      </w:tr>
      <w:tr w:rsidR="00863F3A" w:rsidRPr="00C84361" w:rsidTr="00316173">
        <w:tc>
          <w:tcPr>
            <w:tcW w:w="2988" w:type="dxa"/>
            <w:vMerge w:val="restart"/>
            <w:vAlign w:val="center"/>
          </w:tcPr>
          <w:p w:rsidR="00863F3A" w:rsidRPr="00C84361" w:rsidRDefault="00863F3A" w:rsidP="00C2117F">
            <w:pPr>
              <w:rPr>
                <w:rFonts w:ascii="Calibri" w:hAnsi="Calibri" w:cs="Calibri"/>
                <w:b/>
                <w:sz w:val="22"/>
              </w:rPr>
            </w:pPr>
            <w:r w:rsidRPr="00C84361">
              <w:rPr>
                <w:rFonts w:ascii="Calibri" w:hAnsi="Calibri" w:cs="Calibri"/>
                <w:b/>
                <w:sz w:val="22"/>
              </w:rPr>
              <w:t>Architect Contract</w:t>
            </w:r>
          </w:p>
          <w:p w:rsidR="00863F3A" w:rsidRPr="00C84361" w:rsidRDefault="00863F3A" w:rsidP="00C2117F">
            <w:pPr>
              <w:rPr>
                <w:rFonts w:ascii="Calibri" w:hAnsi="Calibri" w:cs="Calibri"/>
                <w:sz w:val="22"/>
              </w:rPr>
            </w:pPr>
            <w:r w:rsidRPr="00C84361">
              <w:rPr>
                <w:rFonts w:ascii="Calibri" w:hAnsi="Calibri" w:cs="Calibri"/>
                <w:sz w:val="22"/>
              </w:rPr>
              <w:t xml:space="preserve"> (if applicable)</w:t>
            </w:r>
          </w:p>
        </w:tc>
        <w:tc>
          <w:tcPr>
            <w:tcW w:w="7402" w:type="dxa"/>
          </w:tcPr>
          <w:p w:rsidR="00863F3A" w:rsidRPr="00C84361" w:rsidRDefault="00863F3A" w:rsidP="005F4429">
            <w:pPr>
              <w:spacing w:before="120"/>
              <w:rPr>
                <w:rFonts w:ascii="Calibri" w:hAnsi="Calibri" w:cs="Calibri"/>
                <w:color w:val="000000"/>
                <w:sz w:val="22"/>
              </w:rPr>
            </w:pPr>
            <w:r w:rsidRPr="00C84361">
              <w:rPr>
                <w:rFonts w:ascii="Calibri" w:hAnsi="Calibri" w:cs="Calibri"/>
                <w:color w:val="000000"/>
                <w:sz w:val="22"/>
              </w:rPr>
              <w:t xml:space="preserve">Minnesota Housing accepts the AIA B Series Owner/Architect Agreement or Model Form of Agreement Between Owner and Design </w:t>
            </w:r>
            <w:r w:rsidR="0029159C" w:rsidRPr="00C84361">
              <w:rPr>
                <w:rFonts w:ascii="Calibri" w:hAnsi="Calibri" w:cs="Calibri"/>
                <w:color w:val="000000"/>
                <w:sz w:val="22"/>
              </w:rPr>
              <w:t xml:space="preserve">Professional (HUD Form 51915). </w:t>
            </w:r>
            <w:r w:rsidRPr="00C84361">
              <w:rPr>
                <w:rFonts w:ascii="Calibri" w:hAnsi="Calibri" w:cs="Calibri"/>
                <w:color w:val="000000"/>
                <w:sz w:val="22"/>
              </w:rPr>
              <w:t xml:space="preserve">The contract must be approved by </w:t>
            </w:r>
            <w:r w:rsidR="003F2C96" w:rsidRPr="00C84361">
              <w:rPr>
                <w:rFonts w:ascii="Calibri" w:hAnsi="Calibri" w:cs="Calibri"/>
                <w:color w:val="000000"/>
                <w:sz w:val="22"/>
              </w:rPr>
              <w:t xml:space="preserve">a </w:t>
            </w:r>
            <w:r w:rsidRPr="00C84361">
              <w:rPr>
                <w:rFonts w:ascii="Calibri" w:hAnsi="Calibri" w:cs="Calibri"/>
                <w:color w:val="000000"/>
                <w:sz w:val="22"/>
              </w:rPr>
              <w:t>Minn</w:t>
            </w:r>
            <w:r w:rsidR="0029159C" w:rsidRPr="00C84361">
              <w:rPr>
                <w:rFonts w:ascii="Calibri" w:hAnsi="Calibri" w:cs="Calibri"/>
                <w:color w:val="000000"/>
                <w:sz w:val="22"/>
              </w:rPr>
              <w:t xml:space="preserve">esota Housing staff architect. </w:t>
            </w:r>
            <w:r w:rsidRPr="00C84361">
              <w:rPr>
                <w:rFonts w:ascii="Calibri" w:hAnsi="Calibri" w:cs="Calibri"/>
                <w:color w:val="000000"/>
                <w:sz w:val="22"/>
              </w:rPr>
              <w:t xml:space="preserve">Minnesota Housing </w:t>
            </w:r>
            <w:r w:rsidRPr="00C84361">
              <w:rPr>
                <w:rFonts w:ascii="Calibri" w:hAnsi="Calibri" w:cs="Calibri"/>
                <w:i/>
                <w:color w:val="000000"/>
                <w:sz w:val="22"/>
                <w:u w:val="single"/>
              </w:rPr>
              <w:t>does not</w:t>
            </w:r>
            <w:r w:rsidRPr="00C84361">
              <w:rPr>
                <w:rFonts w:ascii="Calibri" w:hAnsi="Calibri" w:cs="Calibri"/>
                <w:color w:val="000000"/>
                <w:sz w:val="22"/>
              </w:rPr>
              <w:t xml:space="preserve"> accept design-build contracts.</w:t>
            </w:r>
          </w:p>
          <w:p w:rsidR="00863F3A" w:rsidRPr="00C84361" w:rsidRDefault="00863F3A" w:rsidP="006357D3">
            <w:pPr>
              <w:rPr>
                <w:rFonts w:ascii="Calibri" w:hAnsi="Calibri" w:cs="Calibri"/>
                <w:color w:val="000000"/>
                <w:sz w:val="22"/>
              </w:rPr>
            </w:pPr>
          </w:p>
          <w:p w:rsidR="00863F3A" w:rsidRPr="00C84361" w:rsidRDefault="00863F3A" w:rsidP="00E760A9">
            <w:pPr>
              <w:spacing w:after="120"/>
              <w:rPr>
                <w:rFonts w:ascii="Calibri" w:hAnsi="Calibri" w:cs="Calibri"/>
                <w:color w:val="000000"/>
                <w:sz w:val="22"/>
              </w:rPr>
            </w:pPr>
            <w:r w:rsidRPr="00C84361">
              <w:rPr>
                <w:rFonts w:ascii="Calibri" w:hAnsi="Calibri" w:cs="Calibri"/>
                <w:color w:val="000000"/>
                <w:sz w:val="22"/>
              </w:rPr>
              <w:t xml:space="preserve">PHAs must include the </w:t>
            </w:r>
            <w:hyperlink r:id="rId10" w:history="1">
              <w:r w:rsidR="00FA7588" w:rsidRPr="00C84361">
                <w:rPr>
                  <w:rStyle w:val="Hyperlink"/>
                  <w:rFonts w:ascii="Calibri" w:hAnsi="Calibri" w:cs="Calibri"/>
                  <w:sz w:val="22"/>
                </w:rPr>
                <w:t>Jobs Reporting Provision language</w:t>
              </w:r>
            </w:hyperlink>
            <w:r w:rsidR="00FA7588" w:rsidRPr="00C84361">
              <w:rPr>
                <w:rFonts w:ascii="Calibri" w:hAnsi="Calibri" w:cs="Calibri"/>
                <w:color w:val="000000"/>
                <w:sz w:val="22"/>
              </w:rPr>
              <w:t xml:space="preserve"> </w:t>
            </w:r>
            <w:r w:rsidRPr="00C84361">
              <w:rPr>
                <w:rFonts w:ascii="Calibri" w:hAnsi="Calibri" w:cs="Calibri"/>
                <w:color w:val="000000"/>
                <w:sz w:val="22"/>
              </w:rPr>
              <w:t xml:space="preserve">in any contracts between the PHA </w:t>
            </w:r>
            <w:r w:rsidRPr="00C84361">
              <w:rPr>
                <w:rFonts w:ascii="Calibri" w:hAnsi="Calibri" w:cs="Calibri"/>
                <w:sz w:val="22"/>
              </w:rPr>
              <w:t xml:space="preserve">and the </w:t>
            </w:r>
            <w:r w:rsidR="004939B0" w:rsidRPr="00C84361">
              <w:rPr>
                <w:rFonts w:ascii="Calibri" w:hAnsi="Calibri" w:cs="Calibri"/>
                <w:sz w:val="22"/>
              </w:rPr>
              <w:t>architect</w:t>
            </w:r>
            <w:r w:rsidRPr="00C84361">
              <w:rPr>
                <w:rFonts w:ascii="Calibri" w:hAnsi="Calibri" w:cs="Calibri"/>
                <w:sz w:val="22"/>
              </w:rPr>
              <w:t>.</w:t>
            </w:r>
          </w:p>
        </w:tc>
      </w:tr>
      <w:tr w:rsidR="00863F3A" w:rsidRPr="00C84361" w:rsidTr="00C84361">
        <w:trPr>
          <w:trHeight w:val="359"/>
        </w:trPr>
        <w:tc>
          <w:tcPr>
            <w:tcW w:w="2988" w:type="dxa"/>
            <w:vMerge/>
            <w:vAlign w:val="center"/>
          </w:tcPr>
          <w:p w:rsidR="00863F3A" w:rsidRPr="00C84361" w:rsidRDefault="00863F3A" w:rsidP="00C2117F">
            <w:pPr>
              <w:rPr>
                <w:rFonts w:ascii="Calibri" w:hAnsi="Calibri" w:cs="Calibri"/>
                <w:b/>
                <w:sz w:val="22"/>
              </w:rPr>
            </w:pPr>
          </w:p>
        </w:tc>
        <w:tc>
          <w:tcPr>
            <w:tcW w:w="7402" w:type="dxa"/>
          </w:tcPr>
          <w:p w:rsidR="00C84361" w:rsidRPr="00C84361" w:rsidRDefault="00C84361" w:rsidP="006357D3">
            <w:pPr>
              <w:rPr>
                <w:rFonts w:ascii="Calibri" w:hAnsi="Calibri" w:cs="Calibri"/>
                <w:color w:val="000000"/>
                <w:sz w:val="22"/>
              </w:rPr>
            </w:pPr>
          </w:p>
        </w:tc>
      </w:tr>
      <w:tr w:rsidR="00863F3A" w:rsidRPr="00C84361" w:rsidTr="00316173">
        <w:tc>
          <w:tcPr>
            <w:tcW w:w="2988" w:type="dxa"/>
            <w:vMerge w:val="restart"/>
            <w:vAlign w:val="center"/>
          </w:tcPr>
          <w:p w:rsidR="00863F3A" w:rsidRPr="00C84361" w:rsidRDefault="00863F3A" w:rsidP="00926D13">
            <w:pPr>
              <w:rPr>
                <w:rFonts w:ascii="Calibri" w:hAnsi="Calibri" w:cs="Calibri"/>
                <w:b/>
                <w:sz w:val="22"/>
              </w:rPr>
            </w:pPr>
            <w:r w:rsidRPr="00C84361">
              <w:rPr>
                <w:rFonts w:ascii="Calibri" w:hAnsi="Calibri" w:cs="Calibri"/>
                <w:b/>
                <w:sz w:val="22"/>
              </w:rPr>
              <w:t>SWIFT Vendor ID Number</w:t>
            </w:r>
          </w:p>
        </w:tc>
        <w:tc>
          <w:tcPr>
            <w:tcW w:w="7402" w:type="dxa"/>
          </w:tcPr>
          <w:p w:rsidR="00863F3A" w:rsidRPr="00C84361" w:rsidRDefault="00863F3A" w:rsidP="005F4429">
            <w:pPr>
              <w:spacing w:before="120" w:after="120"/>
              <w:rPr>
                <w:rFonts w:ascii="Calibri" w:hAnsi="Calibri" w:cs="Calibri"/>
                <w:sz w:val="22"/>
              </w:rPr>
            </w:pPr>
            <w:r w:rsidRPr="00C84361">
              <w:rPr>
                <w:rFonts w:ascii="Calibri" w:hAnsi="Calibri" w:cs="Calibri"/>
                <w:sz w:val="22"/>
              </w:rPr>
              <w:t>A SWIFT Vendor ID number is needed for processing construction draws.</w:t>
            </w:r>
          </w:p>
          <w:p w:rsidR="00733E44" w:rsidRPr="00C84361" w:rsidRDefault="00863F3A" w:rsidP="0029159C">
            <w:pPr>
              <w:pStyle w:val="ListParagraph"/>
              <w:numPr>
                <w:ilvl w:val="0"/>
                <w:numId w:val="6"/>
              </w:numPr>
              <w:spacing w:after="120"/>
              <w:contextualSpacing w:val="0"/>
              <w:rPr>
                <w:rFonts w:ascii="Calibri" w:hAnsi="Calibri" w:cs="Calibri"/>
                <w:sz w:val="22"/>
              </w:rPr>
            </w:pPr>
            <w:r w:rsidRPr="00C84361">
              <w:rPr>
                <w:rFonts w:ascii="Calibri" w:hAnsi="Calibri" w:cs="Calibri"/>
                <w:sz w:val="22"/>
              </w:rPr>
              <w:t xml:space="preserve">If you </w:t>
            </w:r>
            <w:r w:rsidRPr="00C84361">
              <w:rPr>
                <w:rFonts w:ascii="Calibri" w:hAnsi="Calibri" w:cs="Calibri"/>
                <w:b/>
                <w:sz w:val="22"/>
                <w:u w:val="single"/>
              </w:rPr>
              <w:t>have</w:t>
            </w:r>
            <w:r w:rsidRPr="00C84361">
              <w:rPr>
                <w:rFonts w:ascii="Calibri" w:hAnsi="Calibri" w:cs="Calibri"/>
                <w:sz w:val="22"/>
              </w:rPr>
              <w:t xml:space="preserve"> a SWIFT Vendor ID </w:t>
            </w:r>
            <w:r w:rsidR="0032355F" w:rsidRPr="00C84361">
              <w:rPr>
                <w:rFonts w:ascii="Calibri" w:hAnsi="Calibri" w:cs="Calibri"/>
                <w:sz w:val="22"/>
              </w:rPr>
              <w:t xml:space="preserve">number, </w:t>
            </w:r>
            <w:r w:rsidRPr="00C84361">
              <w:rPr>
                <w:rFonts w:ascii="Calibri" w:hAnsi="Calibri" w:cs="Calibri"/>
                <w:sz w:val="22"/>
              </w:rPr>
              <w:t>please call the Helpline at 651</w:t>
            </w:r>
            <w:r w:rsidR="009C44CF" w:rsidRPr="00C84361">
              <w:rPr>
                <w:rFonts w:ascii="Calibri" w:hAnsi="Calibri" w:cs="Calibri"/>
                <w:sz w:val="22"/>
              </w:rPr>
              <w:t>.</w:t>
            </w:r>
            <w:r w:rsidRPr="00C84361">
              <w:rPr>
                <w:rFonts w:ascii="Calibri" w:hAnsi="Calibri" w:cs="Calibri"/>
                <w:sz w:val="22"/>
              </w:rPr>
              <w:t>201</w:t>
            </w:r>
            <w:r w:rsidR="009C44CF" w:rsidRPr="00C84361">
              <w:rPr>
                <w:rFonts w:ascii="Calibri" w:hAnsi="Calibri" w:cs="Calibri"/>
                <w:sz w:val="22"/>
              </w:rPr>
              <w:t>.</w:t>
            </w:r>
            <w:r w:rsidRPr="00C84361">
              <w:rPr>
                <w:rFonts w:ascii="Calibri" w:hAnsi="Calibri" w:cs="Calibri"/>
                <w:sz w:val="22"/>
              </w:rPr>
              <w:t xml:space="preserve">8106 to verify that your information (address, bank routing number, </w:t>
            </w:r>
            <w:r w:rsidR="00733E44" w:rsidRPr="00C84361">
              <w:rPr>
                <w:rFonts w:ascii="Calibri" w:hAnsi="Calibri" w:cs="Calibri"/>
                <w:sz w:val="22"/>
              </w:rPr>
              <w:t>and account number) is correct</w:t>
            </w:r>
          </w:p>
          <w:p w:rsidR="00863F3A" w:rsidRPr="00C84361" w:rsidRDefault="00733E44" w:rsidP="0029159C">
            <w:pPr>
              <w:pStyle w:val="ListParagraph"/>
              <w:numPr>
                <w:ilvl w:val="0"/>
                <w:numId w:val="6"/>
              </w:numPr>
              <w:spacing w:after="120"/>
              <w:contextualSpacing w:val="0"/>
              <w:rPr>
                <w:rFonts w:ascii="Calibri" w:hAnsi="Calibri" w:cs="Calibri"/>
                <w:sz w:val="22"/>
              </w:rPr>
            </w:pPr>
            <w:r w:rsidRPr="00C84361">
              <w:rPr>
                <w:rFonts w:ascii="Calibri" w:hAnsi="Calibri" w:cs="Calibri"/>
                <w:sz w:val="22"/>
              </w:rPr>
              <w:t>C</w:t>
            </w:r>
            <w:r w:rsidR="00863F3A" w:rsidRPr="00C84361">
              <w:rPr>
                <w:rFonts w:ascii="Calibri" w:hAnsi="Calibri" w:cs="Calibri"/>
                <w:sz w:val="22"/>
              </w:rPr>
              <w:t>ontact your POHP loan processor</w:t>
            </w:r>
            <w:r w:rsidR="0032355F" w:rsidRPr="00C84361">
              <w:rPr>
                <w:rFonts w:ascii="Calibri" w:hAnsi="Calibri" w:cs="Calibri"/>
                <w:sz w:val="22"/>
              </w:rPr>
              <w:t>,</w:t>
            </w:r>
            <w:r w:rsidR="00863F3A" w:rsidRPr="00C84361">
              <w:rPr>
                <w:rFonts w:ascii="Calibri" w:hAnsi="Calibri" w:cs="Calibri"/>
                <w:sz w:val="22"/>
              </w:rPr>
              <w:t xml:space="preserve"> and provide your verified SWIFT Vendor ID number.</w:t>
            </w:r>
          </w:p>
          <w:p w:rsidR="00863F3A" w:rsidRPr="00C84361" w:rsidRDefault="00863F3A" w:rsidP="0029159C">
            <w:pPr>
              <w:pStyle w:val="ListParagraph"/>
              <w:numPr>
                <w:ilvl w:val="0"/>
                <w:numId w:val="6"/>
              </w:numPr>
              <w:spacing w:after="120"/>
              <w:contextualSpacing w:val="0"/>
              <w:rPr>
                <w:rFonts w:ascii="Calibri" w:hAnsi="Calibri" w:cs="Calibri"/>
                <w:sz w:val="22"/>
              </w:rPr>
            </w:pPr>
            <w:r w:rsidRPr="00C84361">
              <w:rPr>
                <w:rFonts w:ascii="Calibri" w:hAnsi="Calibri" w:cs="Calibri"/>
                <w:sz w:val="22"/>
              </w:rPr>
              <w:t xml:space="preserve">If you </w:t>
            </w:r>
            <w:r w:rsidRPr="00C84361">
              <w:rPr>
                <w:rFonts w:ascii="Calibri" w:hAnsi="Calibri" w:cs="Calibri"/>
                <w:b/>
                <w:sz w:val="22"/>
                <w:u w:val="single"/>
              </w:rPr>
              <w:t>do not have</w:t>
            </w:r>
            <w:r w:rsidRPr="00C84361">
              <w:rPr>
                <w:rFonts w:ascii="Calibri" w:hAnsi="Calibri" w:cs="Calibri"/>
                <w:sz w:val="22"/>
              </w:rPr>
              <w:t xml:space="preserve"> a SWIFT Vendor I</w:t>
            </w:r>
            <w:r w:rsidR="00733E44" w:rsidRPr="00C84361">
              <w:rPr>
                <w:rFonts w:ascii="Calibri" w:hAnsi="Calibri" w:cs="Calibri"/>
                <w:sz w:val="22"/>
              </w:rPr>
              <w:t xml:space="preserve">D </w:t>
            </w:r>
            <w:r w:rsidR="0032355F" w:rsidRPr="00C84361">
              <w:rPr>
                <w:rFonts w:ascii="Calibri" w:hAnsi="Calibri" w:cs="Calibri"/>
                <w:sz w:val="22"/>
              </w:rPr>
              <w:t xml:space="preserve">number, </w:t>
            </w:r>
            <w:r w:rsidR="00733E44" w:rsidRPr="00C84361">
              <w:rPr>
                <w:rFonts w:ascii="Calibri" w:hAnsi="Calibri" w:cs="Calibri"/>
                <w:sz w:val="22"/>
              </w:rPr>
              <w:t>please complete and submit a</w:t>
            </w:r>
            <w:r w:rsidRPr="00C84361">
              <w:rPr>
                <w:rFonts w:ascii="Calibri" w:hAnsi="Calibri" w:cs="Calibri"/>
                <w:sz w:val="22"/>
              </w:rPr>
              <w:t xml:space="preserve"> </w:t>
            </w:r>
            <w:hyperlink r:id="rId11" w:history="1">
              <w:r w:rsidR="0084504F" w:rsidRPr="00C84361">
                <w:rPr>
                  <w:rStyle w:val="Hyperlink"/>
                  <w:rFonts w:ascii="Calibri" w:hAnsi="Calibri" w:cs="Calibri"/>
                  <w:sz w:val="22"/>
                </w:rPr>
                <w:t>W-9 form</w:t>
              </w:r>
            </w:hyperlink>
            <w:r w:rsidRPr="00C84361">
              <w:rPr>
                <w:rFonts w:ascii="Calibri" w:hAnsi="Calibri" w:cs="Calibri"/>
                <w:sz w:val="22"/>
              </w:rPr>
              <w:t xml:space="preserve"> and</w:t>
            </w:r>
            <w:r w:rsidR="00733E44" w:rsidRPr="00C84361">
              <w:rPr>
                <w:rFonts w:ascii="Calibri" w:hAnsi="Calibri" w:cs="Calibri"/>
                <w:sz w:val="22"/>
              </w:rPr>
              <w:t xml:space="preserve"> an</w:t>
            </w:r>
            <w:r w:rsidRPr="00C84361">
              <w:rPr>
                <w:rFonts w:ascii="Calibri" w:hAnsi="Calibri" w:cs="Calibri"/>
                <w:sz w:val="22"/>
              </w:rPr>
              <w:t xml:space="preserve"> </w:t>
            </w:r>
            <w:hyperlink r:id="rId12" w:history="1">
              <w:r w:rsidR="00733E44" w:rsidRPr="00C84361">
                <w:rPr>
                  <w:rStyle w:val="Hyperlink"/>
                  <w:rFonts w:ascii="Calibri" w:hAnsi="Calibri" w:cs="Calibri"/>
                  <w:sz w:val="22"/>
                </w:rPr>
                <w:t>EFT form</w:t>
              </w:r>
            </w:hyperlink>
            <w:r w:rsidRPr="00C84361">
              <w:rPr>
                <w:rFonts w:ascii="Calibri" w:hAnsi="Calibri" w:cs="Calibri"/>
                <w:sz w:val="22"/>
              </w:rPr>
              <w:t>.</w:t>
            </w:r>
          </w:p>
          <w:p w:rsidR="00863F3A" w:rsidRPr="00C84361" w:rsidRDefault="00863F3A" w:rsidP="006357D3">
            <w:pPr>
              <w:pStyle w:val="ListParagraph"/>
              <w:numPr>
                <w:ilvl w:val="0"/>
                <w:numId w:val="6"/>
              </w:numPr>
              <w:rPr>
                <w:rFonts w:ascii="Calibri" w:hAnsi="Calibri" w:cs="Calibri"/>
                <w:sz w:val="22"/>
              </w:rPr>
            </w:pPr>
            <w:r w:rsidRPr="00C84361">
              <w:rPr>
                <w:rFonts w:ascii="Calibri" w:hAnsi="Calibri" w:cs="Calibri"/>
                <w:sz w:val="22"/>
              </w:rPr>
              <w:t xml:space="preserve">If you are unsure about your SWIFT Vendor ID </w:t>
            </w:r>
            <w:r w:rsidR="0032355F" w:rsidRPr="00C84361">
              <w:rPr>
                <w:rFonts w:ascii="Calibri" w:hAnsi="Calibri" w:cs="Calibri"/>
                <w:sz w:val="22"/>
              </w:rPr>
              <w:t xml:space="preserve">number, </w:t>
            </w:r>
            <w:r w:rsidRPr="00C84361">
              <w:rPr>
                <w:rFonts w:ascii="Calibri" w:hAnsi="Calibri" w:cs="Calibri"/>
                <w:sz w:val="22"/>
              </w:rPr>
              <w:t xml:space="preserve">please call the Helpline at </w:t>
            </w:r>
            <w:r w:rsidR="0029159C" w:rsidRPr="00C84361">
              <w:rPr>
                <w:rFonts w:ascii="Calibri" w:hAnsi="Calibri" w:cs="Calibri"/>
                <w:sz w:val="22"/>
              </w:rPr>
              <w:t>651.201.</w:t>
            </w:r>
            <w:r w:rsidRPr="00C84361">
              <w:rPr>
                <w:rFonts w:ascii="Calibri" w:hAnsi="Calibri" w:cs="Calibri"/>
                <w:sz w:val="22"/>
              </w:rPr>
              <w:t>8106.</w:t>
            </w:r>
          </w:p>
        </w:tc>
      </w:tr>
      <w:tr w:rsidR="00863F3A" w:rsidRPr="00C84361" w:rsidTr="00C84361">
        <w:trPr>
          <w:trHeight w:val="242"/>
        </w:trPr>
        <w:tc>
          <w:tcPr>
            <w:tcW w:w="2988" w:type="dxa"/>
            <w:vMerge/>
            <w:vAlign w:val="center"/>
          </w:tcPr>
          <w:p w:rsidR="00863F3A" w:rsidRPr="00C84361" w:rsidRDefault="00863F3A" w:rsidP="00926D13">
            <w:pPr>
              <w:rPr>
                <w:rFonts w:ascii="Calibri" w:hAnsi="Calibri" w:cs="Calibri"/>
                <w:b/>
                <w:sz w:val="22"/>
              </w:rPr>
            </w:pPr>
          </w:p>
        </w:tc>
        <w:tc>
          <w:tcPr>
            <w:tcW w:w="7402" w:type="dxa"/>
          </w:tcPr>
          <w:p w:rsidR="00863F3A" w:rsidRPr="00C84361" w:rsidRDefault="00863F3A" w:rsidP="006357D3">
            <w:pPr>
              <w:rPr>
                <w:rFonts w:ascii="Calibri" w:hAnsi="Calibri" w:cs="Calibri"/>
                <w:color w:val="FF0000"/>
                <w:sz w:val="22"/>
              </w:rPr>
            </w:pPr>
          </w:p>
        </w:tc>
      </w:tr>
    </w:tbl>
    <w:p w:rsidR="00EF4EEC" w:rsidRDefault="00EF4EEC" w:rsidP="00C84361">
      <w:pPr>
        <w:spacing w:after="0"/>
        <w:rPr>
          <w:rFonts w:ascii="Calibri" w:hAnsi="Calibri" w:cs="Calibri"/>
        </w:rPr>
      </w:pPr>
    </w:p>
    <w:p w:rsidR="00C84361" w:rsidRPr="00C84361" w:rsidRDefault="00C84361" w:rsidP="00C84361">
      <w:pPr>
        <w:spacing w:after="0"/>
        <w:rPr>
          <w:rFonts w:ascii="Calibri" w:hAnsi="Calibri" w:cs="Calibri"/>
        </w:rPr>
      </w:pPr>
    </w:p>
    <w:tbl>
      <w:tblPr>
        <w:tblStyle w:val="TableGrid"/>
        <w:tblW w:w="0" w:type="auto"/>
        <w:tblLook w:val="04A0" w:firstRow="1" w:lastRow="0" w:firstColumn="1" w:lastColumn="0" w:noHBand="0" w:noVBand="1"/>
      </w:tblPr>
      <w:tblGrid>
        <w:gridCol w:w="2988"/>
        <w:gridCol w:w="7402"/>
      </w:tblGrid>
      <w:tr w:rsidR="00C2117F" w:rsidRPr="00C84361" w:rsidTr="00316173">
        <w:trPr>
          <w:trHeight w:val="288"/>
        </w:trPr>
        <w:tc>
          <w:tcPr>
            <w:tcW w:w="10390" w:type="dxa"/>
            <w:gridSpan w:val="2"/>
            <w:shd w:val="clear" w:color="auto" w:fill="000000" w:themeFill="text1"/>
            <w:vAlign w:val="center"/>
          </w:tcPr>
          <w:p w:rsidR="00C2117F" w:rsidRPr="00C84361" w:rsidRDefault="00C2117F" w:rsidP="00D76779">
            <w:pPr>
              <w:jc w:val="center"/>
              <w:rPr>
                <w:rFonts w:ascii="Calibri" w:hAnsi="Calibri" w:cs="Calibri"/>
                <w:b/>
                <w:sz w:val="22"/>
              </w:rPr>
            </w:pPr>
            <w:r w:rsidRPr="00C84361">
              <w:rPr>
                <w:rFonts w:ascii="Calibri" w:hAnsi="Calibri" w:cs="Calibri"/>
                <w:b/>
                <w:sz w:val="22"/>
              </w:rPr>
              <w:lastRenderedPageBreak/>
              <w:t>2. Environ</w:t>
            </w:r>
            <w:r w:rsidR="00D76779" w:rsidRPr="00C84361">
              <w:rPr>
                <w:rFonts w:ascii="Calibri" w:hAnsi="Calibri" w:cs="Calibri"/>
                <w:b/>
                <w:sz w:val="22"/>
              </w:rPr>
              <w:t>mental Reports and Design Phase</w:t>
            </w:r>
          </w:p>
        </w:tc>
      </w:tr>
      <w:tr w:rsidR="00C2117F" w:rsidRPr="00C84361" w:rsidTr="00316173">
        <w:tc>
          <w:tcPr>
            <w:tcW w:w="2988" w:type="dxa"/>
            <w:shd w:val="clear" w:color="auto" w:fill="D9D9D9" w:themeFill="background1" w:themeFillShade="D9"/>
            <w:vAlign w:val="center"/>
          </w:tcPr>
          <w:p w:rsidR="00C2117F" w:rsidRPr="00C84361" w:rsidRDefault="00271503" w:rsidP="00271503">
            <w:pPr>
              <w:jc w:val="center"/>
              <w:rPr>
                <w:rFonts w:ascii="Calibri" w:hAnsi="Calibri" w:cs="Calibri"/>
                <w:b/>
                <w:sz w:val="22"/>
              </w:rPr>
            </w:pPr>
            <w:r w:rsidRPr="00C84361">
              <w:rPr>
                <w:rFonts w:ascii="Calibri" w:hAnsi="Calibri" w:cs="Calibri"/>
                <w:b/>
                <w:sz w:val="22"/>
              </w:rPr>
              <w:t>Document</w:t>
            </w:r>
          </w:p>
        </w:tc>
        <w:tc>
          <w:tcPr>
            <w:tcW w:w="7402" w:type="dxa"/>
            <w:shd w:val="clear" w:color="auto" w:fill="D9D9D9" w:themeFill="background1" w:themeFillShade="D9"/>
          </w:tcPr>
          <w:p w:rsidR="00C2117F" w:rsidRPr="00C84361" w:rsidRDefault="00271503" w:rsidP="00271503">
            <w:pPr>
              <w:jc w:val="center"/>
              <w:rPr>
                <w:rFonts w:ascii="Calibri" w:hAnsi="Calibri" w:cs="Calibri"/>
                <w:b/>
                <w:sz w:val="22"/>
              </w:rPr>
            </w:pPr>
            <w:r w:rsidRPr="00C84361">
              <w:rPr>
                <w:rFonts w:ascii="Calibri" w:hAnsi="Calibri" w:cs="Calibri"/>
                <w:b/>
                <w:sz w:val="22"/>
              </w:rPr>
              <w:t>Requirements</w:t>
            </w:r>
          </w:p>
        </w:tc>
      </w:tr>
      <w:tr w:rsidR="00863F3A" w:rsidRPr="00C84361" w:rsidTr="00316173">
        <w:tc>
          <w:tcPr>
            <w:tcW w:w="2988" w:type="dxa"/>
            <w:vMerge w:val="restart"/>
            <w:vAlign w:val="center"/>
          </w:tcPr>
          <w:p w:rsidR="00863F3A" w:rsidRPr="00C84361" w:rsidRDefault="00863F3A" w:rsidP="00271503">
            <w:pPr>
              <w:rPr>
                <w:rFonts w:ascii="Calibri" w:hAnsi="Calibri" w:cs="Calibri"/>
                <w:b/>
                <w:sz w:val="22"/>
              </w:rPr>
            </w:pPr>
            <w:r w:rsidRPr="00C84361">
              <w:rPr>
                <w:rFonts w:ascii="Calibri" w:hAnsi="Calibri" w:cs="Calibri"/>
                <w:b/>
                <w:sz w:val="22"/>
              </w:rPr>
              <w:t>Authority’s Enabling Resolution</w:t>
            </w:r>
          </w:p>
        </w:tc>
        <w:tc>
          <w:tcPr>
            <w:tcW w:w="7402" w:type="dxa"/>
          </w:tcPr>
          <w:p w:rsidR="00863F3A" w:rsidRPr="00C84361" w:rsidRDefault="00863F3A" w:rsidP="005F4429">
            <w:pPr>
              <w:spacing w:before="120" w:after="120"/>
              <w:rPr>
                <w:rFonts w:ascii="Calibri" w:hAnsi="Calibri" w:cs="Calibri"/>
                <w:color w:val="000000"/>
                <w:sz w:val="22"/>
              </w:rPr>
            </w:pPr>
            <w:r w:rsidRPr="00C84361">
              <w:rPr>
                <w:rFonts w:ascii="Calibri" w:hAnsi="Calibri" w:cs="Calibri"/>
                <w:color w:val="000000"/>
                <w:sz w:val="22"/>
              </w:rPr>
              <w:t xml:space="preserve">Enabling resolution and minutes from the government entity establishing the </w:t>
            </w:r>
            <w:r w:rsidR="002F61F7" w:rsidRPr="00C84361">
              <w:rPr>
                <w:rFonts w:ascii="Calibri" w:hAnsi="Calibri" w:cs="Calibri"/>
                <w:color w:val="000000"/>
                <w:sz w:val="22"/>
              </w:rPr>
              <w:t>authority</w:t>
            </w:r>
            <w:r w:rsidRPr="00C84361">
              <w:rPr>
                <w:rFonts w:ascii="Calibri" w:hAnsi="Calibri" w:cs="Calibri"/>
                <w:color w:val="000000"/>
                <w:sz w:val="22"/>
              </w:rPr>
              <w:t>.</w:t>
            </w:r>
          </w:p>
        </w:tc>
      </w:tr>
      <w:tr w:rsidR="00863F3A" w:rsidRPr="00C84361" w:rsidTr="00C84361">
        <w:trPr>
          <w:trHeight w:val="287"/>
        </w:trPr>
        <w:tc>
          <w:tcPr>
            <w:tcW w:w="2988" w:type="dxa"/>
            <w:vMerge/>
            <w:vAlign w:val="center"/>
          </w:tcPr>
          <w:p w:rsidR="00863F3A" w:rsidRPr="00C84361" w:rsidRDefault="00863F3A" w:rsidP="00271503">
            <w:pPr>
              <w:rPr>
                <w:rFonts w:ascii="Calibri" w:hAnsi="Calibri" w:cs="Calibri"/>
                <w:b/>
                <w:sz w:val="22"/>
              </w:rPr>
            </w:pPr>
          </w:p>
        </w:tc>
        <w:tc>
          <w:tcPr>
            <w:tcW w:w="7402" w:type="dxa"/>
          </w:tcPr>
          <w:p w:rsidR="00D1298D" w:rsidRPr="00C84361" w:rsidRDefault="00D1298D" w:rsidP="006357D3">
            <w:pPr>
              <w:rPr>
                <w:rFonts w:ascii="Calibri" w:hAnsi="Calibri" w:cs="Calibri"/>
                <w:color w:val="FF0000"/>
                <w:sz w:val="22"/>
              </w:rPr>
            </w:pPr>
          </w:p>
        </w:tc>
      </w:tr>
      <w:tr w:rsidR="00863F3A" w:rsidRPr="00C84361" w:rsidTr="00316173">
        <w:tc>
          <w:tcPr>
            <w:tcW w:w="2988" w:type="dxa"/>
            <w:vMerge w:val="restart"/>
            <w:vAlign w:val="center"/>
          </w:tcPr>
          <w:p w:rsidR="00863F3A" w:rsidRPr="00C84361" w:rsidRDefault="00863F3A" w:rsidP="00271503">
            <w:pPr>
              <w:rPr>
                <w:rFonts w:ascii="Calibri" w:hAnsi="Calibri" w:cs="Calibri"/>
                <w:b/>
                <w:sz w:val="22"/>
              </w:rPr>
            </w:pPr>
            <w:r w:rsidRPr="00C84361">
              <w:rPr>
                <w:rFonts w:ascii="Calibri" w:hAnsi="Calibri" w:cs="Calibri"/>
                <w:b/>
                <w:sz w:val="22"/>
              </w:rPr>
              <w:t>Environmental Reports: Asbestos-Containing Materials</w:t>
            </w:r>
          </w:p>
        </w:tc>
        <w:tc>
          <w:tcPr>
            <w:tcW w:w="7402" w:type="dxa"/>
          </w:tcPr>
          <w:p w:rsidR="00863F3A" w:rsidRPr="00C84361" w:rsidRDefault="009B3B5D" w:rsidP="005F4429">
            <w:pPr>
              <w:pStyle w:val="ListParagraph"/>
              <w:numPr>
                <w:ilvl w:val="0"/>
                <w:numId w:val="2"/>
              </w:numPr>
              <w:overflowPunct w:val="0"/>
              <w:autoSpaceDE w:val="0"/>
              <w:autoSpaceDN w:val="0"/>
              <w:adjustRightInd w:val="0"/>
              <w:spacing w:before="120" w:after="120"/>
              <w:contextualSpacing w:val="0"/>
              <w:textAlignment w:val="baseline"/>
              <w:rPr>
                <w:rFonts w:ascii="Calibri" w:hAnsi="Calibri" w:cs="Calibri"/>
                <w:color w:val="000000"/>
                <w:sz w:val="22"/>
              </w:rPr>
            </w:pPr>
            <w:r w:rsidRPr="00C84361">
              <w:rPr>
                <w:rFonts w:ascii="Calibri" w:hAnsi="Calibri" w:cs="Calibri"/>
                <w:color w:val="000000"/>
                <w:sz w:val="22"/>
              </w:rPr>
              <w:t>An asbestos</w:t>
            </w:r>
            <w:r w:rsidR="00863F3A" w:rsidRPr="00C84361">
              <w:rPr>
                <w:rFonts w:ascii="Calibri" w:hAnsi="Calibri" w:cs="Calibri"/>
                <w:color w:val="000000"/>
                <w:sz w:val="22"/>
              </w:rPr>
              <w:t>-containing materials survey is required for the entire property</w:t>
            </w:r>
            <w:r w:rsidR="00E44BE0" w:rsidRPr="00C84361">
              <w:rPr>
                <w:rFonts w:ascii="Calibri" w:hAnsi="Calibri" w:cs="Calibri"/>
                <w:color w:val="000000"/>
                <w:sz w:val="22"/>
              </w:rPr>
              <w:t>,</w:t>
            </w:r>
            <w:r w:rsidR="00863F3A" w:rsidRPr="00C84361">
              <w:rPr>
                <w:rFonts w:ascii="Calibri" w:hAnsi="Calibri" w:cs="Calibri"/>
                <w:color w:val="000000"/>
                <w:sz w:val="22"/>
              </w:rPr>
              <w:t xml:space="preserve"> or, at minimum, the </w:t>
            </w:r>
            <w:r w:rsidR="0036037F" w:rsidRPr="00C84361">
              <w:rPr>
                <w:rFonts w:ascii="Calibri" w:hAnsi="Calibri" w:cs="Calibri"/>
                <w:color w:val="000000"/>
                <w:sz w:val="22"/>
              </w:rPr>
              <w:t xml:space="preserve">areas to be </w:t>
            </w:r>
            <w:r w:rsidR="00863F3A" w:rsidRPr="00C84361">
              <w:rPr>
                <w:rFonts w:ascii="Calibri" w:hAnsi="Calibri" w:cs="Calibri"/>
                <w:color w:val="000000"/>
                <w:sz w:val="22"/>
              </w:rPr>
              <w:t>rehabilitated.</w:t>
            </w:r>
          </w:p>
          <w:p w:rsidR="00863F3A" w:rsidRPr="00C84361" w:rsidRDefault="00863F3A" w:rsidP="007D264F">
            <w:pPr>
              <w:pStyle w:val="ListParagraph"/>
              <w:numPr>
                <w:ilvl w:val="0"/>
                <w:numId w:val="2"/>
              </w:numPr>
              <w:overflowPunct w:val="0"/>
              <w:autoSpaceDE w:val="0"/>
              <w:autoSpaceDN w:val="0"/>
              <w:adjustRightInd w:val="0"/>
              <w:spacing w:after="120"/>
              <w:contextualSpacing w:val="0"/>
              <w:textAlignment w:val="baseline"/>
              <w:rPr>
                <w:rFonts w:ascii="Calibri" w:hAnsi="Calibri" w:cs="Calibri"/>
                <w:color w:val="000000"/>
                <w:sz w:val="22"/>
              </w:rPr>
            </w:pPr>
            <w:r w:rsidRPr="00C84361">
              <w:rPr>
                <w:rFonts w:ascii="Calibri" w:hAnsi="Calibri" w:cs="Calibri"/>
                <w:color w:val="000000"/>
                <w:sz w:val="22"/>
              </w:rPr>
              <w:t>An abatement plan is required for hazardous materials to be abated during rehabilitation.</w:t>
            </w:r>
          </w:p>
          <w:p w:rsidR="00863F3A" w:rsidRPr="00C84361" w:rsidRDefault="009B3B5D" w:rsidP="006357D3">
            <w:pPr>
              <w:pStyle w:val="ListParagraph"/>
              <w:numPr>
                <w:ilvl w:val="0"/>
                <w:numId w:val="2"/>
              </w:numPr>
              <w:overflowPunct w:val="0"/>
              <w:autoSpaceDE w:val="0"/>
              <w:autoSpaceDN w:val="0"/>
              <w:adjustRightInd w:val="0"/>
              <w:textAlignment w:val="baseline"/>
              <w:rPr>
                <w:rFonts w:ascii="Calibri" w:hAnsi="Calibri" w:cs="Calibri"/>
                <w:color w:val="000000"/>
                <w:sz w:val="22"/>
              </w:rPr>
            </w:pPr>
            <w:r w:rsidRPr="00C84361">
              <w:rPr>
                <w:rFonts w:ascii="Calibri" w:hAnsi="Calibri" w:cs="Calibri"/>
                <w:color w:val="000000"/>
                <w:sz w:val="22"/>
              </w:rPr>
              <w:t xml:space="preserve">An operations </w:t>
            </w:r>
            <w:r w:rsidR="003D1F9A" w:rsidRPr="00C84361">
              <w:rPr>
                <w:rFonts w:ascii="Calibri" w:hAnsi="Calibri" w:cs="Calibri"/>
                <w:color w:val="000000"/>
                <w:sz w:val="22"/>
              </w:rPr>
              <w:t xml:space="preserve">and </w:t>
            </w:r>
            <w:r w:rsidRPr="00C84361">
              <w:rPr>
                <w:rFonts w:ascii="Calibri" w:hAnsi="Calibri" w:cs="Calibri"/>
                <w:color w:val="000000"/>
                <w:sz w:val="22"/>
              </w:rPr>
              <w:t xml:space="preserve">maintenance </w:t>
            </w:r>
            <w:r w:rsidR="00863F3A" w:rsidRPr="00C84361">
              <w:rPr>
                <w:rFonts w:ascii="Calibri" w:hAnsi="Calibri" w:cs="Calibri"/>
                <w:color w:val="000000"/>
                <w:sz w:val="22"/>
              </w:rPr>
              <w:t xml:space="preserve">(O&amp;M) </w:t>
            </w:r>
            <w:r w:rsidRPr="00C84361">
              <w:rPr>
                <w:rFonts w:ascii="Calibri" w:hAnsi="Calibri" w:cs="Calibri"/>
                <w:color w:val="000000"/>
                <w:sz w:val="22"/>
              </w:rPr>
              <w:t xml:space="preserve">plan </w:t>
            </w:r>
            <w:r w:rsidR="00863F3A" w:rsidRPr="00C84361">
              <w:rPr>
                <w:rFonts w:ascii="Calibri" w:hAnsi="Calibri" w:cs="Calibri"/>
                <w:color w:val="000000"/>
                <w:sz w:val="22"/>
              </w:rPr>
              <w:t xml:space="preserve">is required for all hazardous materials that will remain </w:t>
            </w:r>
            <w:r w:rsidR="00863F3A" w:rsidRPr="00C84361">
              <w:rPr>
                <w:rFonts w:ascii="Calibri" w:hAnsi="Calibri" w:cs="Calibri"/>
                <w:color w:val="000000"/>
                <w:sz w:val="22"/>
                <w:u w:val="single"/>
              </w:rPr>
              <w:t>after</w:t>
            </w:r>
            <w:r w:rsidR="00863F3A" w:rsidRPr="00C84361">
              <w:rPr>
                <w:rFonts w:ascii="Calibri" w:hAnsi="Calibri" w:cs="Calibri"/>
                <w:color w:val="000000"/>
                <w:sz w:val="22"/>
              </w:rPr>
              <w:t xml:space="preserve"> rehabilitation.  </w:t>
            </w:r>
          </w:p>
          <w:p w:rsidR="00863F3A" w:rsidRPr="00C84361" w:rsidRDefault="00863F3A" w:rsidP="006357D3">
            <w:pPr>
              <w:pStyle w:val="ListParagraph"/>
              <w:ind w:left="10"/>
              <w:rPr>
                <w:rFonts w:ascii="Calibri" w:hAnsi="Calibri" w:cs="Calibri"/>
                <w:color w:val="000000"/>
                <w:sz w:val="22"/>
              </w:rPr>
            </w:pPr>
          </w:p>
          <w:p w:rsidR="00863F3A" w:rsidRPr="00C84361" w:rsidRDefault="00863F3A" w:rsidP="005F4429">
            <w:pPr>
              <w:spacing w:after="120"/>
              <w:rPr>
                <w:rFonts w:ascii="Calibri" w:hAnsi="Calibri" w:cs="Calibri"/>
                <w:sz w:val="22"/>
              </w:rPr>
            </w:pPr>
            <w:r w:rsidRPr="00C84361">
              <w:rPr>
                <w:rFonts w:ascii="Calibri" w:hAnsi="Calibri" w:cs="Calibri"/>
                <w:color w:val="000000"/>
                <w:sz w:val="22"/>
              </w:rPr>
              <w:t xml:space="preserve">Refer to the following guide: </w:t>
            </w:r>
            <w:hyperlink r:id="rId13" w:history="1">
              <w:r w:rsidRPr="00C84361">
                <w:rPr>
                  <w:rStyle w:val="Hyperlink"/>
                  <w:rFonts w:ascii="Calibri" w:hAnsi="Calibri" w:cs="Calibri"/>
                  <w:sz w:val="22"/>
                </w:rPr>
                <w:t>Asbestos Inspection Survey</w:t>
              </w:r>
            </w:hyperlink>
            <w:r w:rsidR="00E44BE0" w:rsidRPr="00C84361">
              <w:rPr>
                <w:rStyle w:val="Hyperlink"/>
                <w:rFonts w:ascii="Calibri" w:hAnsi="Calibri" w:cs="Calibri"/>
                <w:sz w:val="22"/>
              </w:rPr>
              <w:t>.</w:t>
            </w:r>
            <w:r w:rsidR="00B47A3B" w:rsidRPr="00C84361">
              <w:rPr>
                <w:rFonts w:ascii="Calibri" w:hAnsi="Calibri" w:cs="Calibri"/>
                <w:sz w:val="22"/>
              </w:rPr>
              <w:t xml:space="preserve">  I</w:t>
            </w:r>
            <w:r w:rsidRPr="00C84361">
              <w:rPr>
                <w:rFonts w:ascii="Calibri" w:hAnsi="Calibri" w:cs="Calibri"/>
                <w:sz w:val="22"/>
              </w:rPr>
              <w:t>f abatement is required</w:t>
            </w:r>
            <w:r w:rsidR="00363BB3" w:rsidRPr="00C84361">
              <w:rPr>
                <w:rFonts w:ascii="Calibri" w:hAnsi="Calibri" w:cs="Calibri"/>
                <w:sz w:val="22"/>
              </w:rPr>
              <w:t>,</w:t>
            </w:r>
            <w:r w:rsidRPr="00C84361">
              <w:rPr>
                <w:rFonts w:ascii="Calibri" w:hAnsi="Calibri" w:cs="Calibri"/>
                <w:sz w:val="22"/>
              </w:rPr>
              <w:t xml:space="preserve"> the PHA </w:t>
            </w:r>
            <w:r w:rsidR="00E44BE0" w:rsidRPr="00C84361">
              <w:rPr>
                <w:rFonts w:ascii="Calibri" w:hAnsi="Calibri" w:cs="Calibri"/>
                <w:sz w:val="22"/>
              </w:rPr>
              <w:t xml:space="preserve">must </w:t>
            </w:r>
            <w:r w:rsidRPr="00C84361">
              <w:rPr>
                <w:rFonts w:ascii="Calibri" w:hAnsi="Calibri" w:cs="Calibri"/>
                <w:sz w:val="22"/>
              </w:rPr>
              <w:t>procure an environmental services consultant to create the abatement scope of work and bid documents during this phase.</w:t>
            </w:r>
          </w:p>
        </w:tc>
      </w:tr>
      <w:tr w:rsidR="00863F3A" w:rsidRPr="00C84361" w:rsidTr="00C84361">
        <w:trPr>
          <w:trHeight w:val="287"/>
        </w:trPr>
        <w:tc>
          <w:tcPr>
            <w:tcW w:w="2988" w:type="dxa"/>
            <w:vMerge/>
            <w:vAlign w:val="center"/>
          </w:tcPr>
          <w:p w:rsidR="00863F3A" w:rsidRPr="00C84361" w:rsidRDefault="00863F3A" w:rsidP="00271503">
            <w:pPr>
              <w:rPr>
                <w:rFonts w:ascii="Calibri" w:hAnsi="Calibri" w:cs="Calibri"/>
                <w:b/>
                <w:sz w:val="22"/>
              </w:rPr>
            </w:pPr>
          </w:p>
        </w:tc>
        <w:tc>
          <w:tcPr>
            <w:tcW w:w="7402" w:type="dxa"/>
          </w:tcPr>
          <w:p w:rsidR="00863F3A" w:rsidRPr="00C84361" w:rsidRDefault="00863F3A" w:rsidP="00863F3A">
            <w:pPr>
              <w:pStyle w:val="ListParagraph"/>
              <w:overflowPunct w:val="0"/>
              <w:autoSpaceDE w:val="0"/>
              <w:autoSpaceDN w:val="0"/>
              <w:adjustRightInd w:val="0"/>
              <w:ind w:left="0"/>
              <w:textAlignment w:val="baseline"/>
              <w:rPr>
                <w:rFonts w:ascii="Calibri" w:hAnsi="Calibri" w:cs="Calibri"/>
                <w:color w:val="FF0000"/>
                <w:sz w:val="22"/>
              </w:rPr>
            </w:pPr>
          </w:p>
        </w:tc>
      </w:tr>
      <w:tr w:rsidR="003873E2" w:rsidRPr="00C84361" w:rsidTr="00316173">
        <w:tc>
          <w:tcPr>
            <w:tcW w:w="2988" w:type="dxa"/>
            <w:vMerge w:val="restart"/>
            <w:vAlign w:val="center"/>
          </w:tcPr>
          <w:p w:rsidR="003873E2" w:rsidRPr="00C84361" w:rsidRDefault="003873E2" w:rsidP="009E7E65">
            <w:pPr>
              <w:rPr>
                <w:rFonts w:ascii="Calibri" w:hAnsi="Calibri" w:cs="Calibri"/>
                <w:b/>
                <w:sz w:val="22"/>
              </w:rPr>
            </w:pPr>
            <w:r w:rsidRPr="00C84361">
              <w:rPr>
                <w:rFonts w:ascii="Calibri" w:hAnsi="Calibri" w:cs="Calibri"/>
                <w:b/>
                <w:sz w:val="22"/>
              </w:rPr>
              <w:t>Environmental Reports:</w:t>
            </w:r>
          </w:p>
          <w:p w:rsidR="003873E2" w:rsidRPr="00C84361" w:rsidRDefault="003873E2" w:rsidP="00FF01B0">
            <w:pPr>
              <w:rPr>
                <w:rFonts w:ascii="Calibri" w:hAnsi="Calibri" w:cs="Calibri"/>
                <w:b/>
                <w:sz w:val="22"/>
              </w:rPr>
            </w:pPr>
            <w:r w:rsidRPr="00C84361">
              <w:rPr>
                <w:rFonts w:ascii="Calibri" w:hAnsi="Calibri" w:cs="Calibri"/>
                <w:b/>
                <w:sz w:val="22"/>
              </w:rPr>
              <w:t>Lead-</w:t>
            </w:r>
            <w:r w:rsidR="00FF01B0" w:rsidRPr="00C84361">
              <w:rPr>
                <w:rFonts w:ascii="Calibri" w:hAnsi="Calibri" w:cs="Calibri"/>
                <w:b/>
                <w:sz w:val="22"/>
              </w:rPr>
              <w:t>b</w:t>
            </w:r>
            <w:r w:rsidRPr="00C84361">
              <w:rPr>
                <w:rFonts w:ascii="Calibri" w:hAnsi="Calibri" w:cs="Calibri"/>
                <w:b/>
                <w:sz w:val="22"/>
              </w:rPr>
              <w:t>ased Paint</w:t>
            </w:r>
          </w:p>
        </w:tc>
        <w:tc>
          <w:tcPr>
            <w:tcW w:w="7402" w:type="dxa"/>
          </w:tcPr>
          <w:p w:rsidR="003873E2" w:rsidRPr="00C84361" w:rsidRDefault="003873E2" w:rsidP="005F4429">
            <w:pPr>
              <w:pStyle w:val="ListParagraph"/>
              <w:numPr>
                <w:ilvl w:val="0"/>
                <w:numId w:val="2"/>
              </w:numPr>
              <w:overflowPunct w:val="0"/>
              <w:autoSpaceDE w:val="0"/>
              <w:autoSpaceDN w:val="0"/>
              <w:adjustRightInd w:val="0"/>
              <w:spacing w:before="120" w:after="120"/>
              <w:contextualSpacing w:val="0"/>
              <w:textAlignment w:val="baseline"/>
              <w:rPr>
                <w:rFonts w:ascii="Calibri" w:hAnsi="Calibri" w:cs="Calibri"/>
                <w:color w:val="000000"/>
                <w:sz w:val="22"/>
              </w:rPr>
            </w:pPr>
            <w:r w:rsidRPr="00C84361">
              <w:rPr>
                <w:rFonts w:ascii="Calibri" w:hAnsi="Calibri" w:cs="Calibri"/>
                <w:color w:val="000000"/>
                <w:sz w:val="22"/>
              </w:rPr>
              <w:t xml:space="preserve">For buildings constructed prior to </w:t>
            </w:r>
            <w:r w:rsidRPr="00C84361">
              <w:rPr>
                <w:rFonts w:ascii="Calibri" w:hAnsi="Calibri" w:cs="Calibri"/>
                <w:color w:val="000000"/>
                <w:sz w:val="22"/>
                <w:u w:val="single"/>
              </w:rPr>
              <w:t>1978</w:t>
            </w:r>
            <w:r w:rsidR="005F2DAA" w:rsidRPr="00C84361">
              <w:rPr>
                <w:rFonts w:ascii="Calibri" w:hAnsi="Calibri" w:cs="Calibri"/>
                <w:color w:val="000000"/>
                <w:sz w:val="22"/>
                <w:u w:val="single"/>
              </w:rPr>
              <w:t>,</w:t>
            </w:r>
            <w:r w:rsidRPr="00C84361">
              <w:rPr>
                <w:rFonts w:ascii="Calibri" w:hAnsi="Calibri" w:cs="Calibri"/>
                <w:color w:val="000000"/>
                <w:sz w:val="22"/>
              </w:rPr>
              <w:t xml:space="preserve"> a visual assessment for deteriorated paint is required for the entire property.  </w:t>
            </w:r>
          </w:p>
          <w:p w:rsidR="00316173" w:rsidRPr="00C84361" w:rsidRDefault="00316173" w:rsidP="00316173">
            <w:pPr>
              <w:numPr>
                <w:ilvl w:val="0"/>
                <w:numId w:val="2"/>
              </w:numPr>
              <w:spacing w:after="120"/>
              <w:rPr>
                <w:rFonts w:ascii="Calibri" w:hAnsi="Calibri" w:cs="Calibri"/>
                <w:sz w:val="22"/>
              </w:rPr>
            </w:pPr>
            <w:r w:rsidRPr="00C84361">
              <w:rPr>
                <w:rFonts w:ascii="Calibri" w:hAnsi="Calibri" w:cs="Calibri"/>
                <w:sz w:val="22"/>
              </w:rPr>
              <w:t>The lead hazard evaluation and lead hazard reduction methods used shall comply with all applicable regulations. When two or more standards govern the same condition, conformance to the most restrictive standard is required.</w:t>
            </w:r>
          </w:p>
          <w:p w:rsidR="003873E2" w:rsidRPr="00C84361" w:rsidRDefault="003873E2" w:rsidP="007D264F">
            <w:pPr>
              <w:pStyle w:val="ListParagraph"/>
              <w:numPr>
                <w:ilvl w:val="0"/>
                <w:numId w:val="2"/>
              </w:numPr>
              <w:overflowPunct w:val="0"/>
              <w:autoSpaceDE w:val="0"/>
              <w:autoSpaceDN w:val="0"/>
              <w:adjustRightInd w:val="0"/>
              <w:spacing w:after="120"/>
              <w:contextualSpacing w:val="0"/>
              <w:textAlignment w:val="baseline"/>
              <w:rPr>
                <w:rFonts w:ascii="Calibri" w:hAnsi="Calibri" w:cs="Calibri"/>
                <w:sz w:val="22"/>
              </w:rPr>
            </w:pPr>
            <w:r w:rsidRPr="00C84361">
              <w:rPr>
                <w:rFonts w:ascii="Calibri" w:hAnsi="Calibri" w:cs="Calibri"/>
                <w:sz w:val="22"/>
              </w:rPr>
              <w:t xml:space="preserve">If you have a </w:t>
            </w:r>
            <w:r w:rsidR="005F2DAA" w:rsidRPr="00C84361">
              <w:rPr>
                <w:rFonts w:ascii="Calibri" w:hAnsi="Calibri" w:cs="Calibri"/>
                <w:sz w:val="22"/>
              </w:rPr>
              <w:t>lead-b</w:t>
            </w:r>
            <w:r w:rsidRPr="00C84361">
              <w:rPr>
                <w:rFonts w:ascii="Calibri" w:hAnsi="Calibri" w:cs="Calibri"/>
                <w:sz w:val="22"/>
              </w:rPr>
              <w:t xml:space="preserve">ased </w:t>
            </w:r>
            <w:r w:rsidR="005F2DAA" w:rsidRPr="00C84361">
              <w:rPr>
                <w:rFonts w:ascii="Calibri" w:hAnsi="Calibri" w:cs="Calibri"/>
                <w:sz w:val="22"/>
              </w:rPr>
              <w:t xml:space="preserve">paint </w:t>
            </w:r>
            <w:r w:rsidRPr="00C84361">
              <w:rPr>
                <w:rFonts w:ascii="Calibri" w:hAnsi="Calibri" w:cs="Calibri"/>
                <w:sz w:val="22"/>
              </w:rPr>
              <w:t>inspection on file from a prior date</w:t>
            </w:r>
            <w:r w:rsidR="005F2DAA" w:rsidRPr="00C84361">
              <w:rPr>
                <w:rFonts w:ascii="Calibri" w:hAnsi="Calibri" w:cs="Calibri"/>
                <w:sz w:val="22"/>
              </w:rPr>
              <w:t>,</w:t>
            </w:r>
            <w:r w:rsidRPr="00C84361">
              <w:rPr>
                <w:rFonts w:ascii="Calibri" w:hAnsi="Calibri" w:cs="Calibri"/>
                <w:sz w:val="22"/>
              </w:rPr>
              <w:t xml:space="preserve"> submit</w:t>
            </w:r>
            <w:r w:rsidR="00E44BE0" w:rsidRPr="00C84361">
              <w:rPr>
                <w:rFonts w:ascii="Calibri" w:hAnsi="Calibri" w:cs="Calibri"/>
                <w:sz w:val="22"/>
              </w:rPr>
              <w:t xml:space="preserve"> it to Minnesota Housing</w:t>
            </w:r>
            <w:r w:rsidRPr="00C84361">
              <w:rPr>
                <w:rFonts w:ascii="Calibri" w:hAnsi="Calibri" w:cs="Calibri"/>
                <w:sz w:val="22"/>
              </w:rPr>
              <w:t>.</w:t>
            </w:r>
          </w:p>
          <w:p w:rsidR="003873E2" w:rsidRPr="00C84361" w:rsidRDefault="003873E2" w:rsidP="007D264F">
            <w:pPr>
              <w:pStyle w:val="ListParagraph"/>
              <w:numPr>
                <w:ilvl w:val="0"/>
                <w:numId w:val="2"/>
              </w:numPr>
              <w:overflowPunct w:val="0"/>
              <w:autoSpaceDE w:val="0"/>
              <w:autoSpaceDN w:val="0"/>
              <w:adjustRightInd w:val="0"/>
              <w:spacing w:after="120"/>
              <w:contextualSpacing w:val="0"/>
              <w:textAlignment w:val="baseline"/>
              <w:rPr>
                <w:rFonts w:ascii="Calibri" w:hAnsi="Calibri" w:cs="Calibri"/>
                <w:color w:val="000000"/>
                <w:sz w:val="22"/>
              </w:rPr>
            </w:pPr>
            <w:r w:rsidRPr="00C84361">
              <w:rPr>
                <w:rFonts w:ascii="Calibri" w:hAnsi="Calibri" w:cs="Calibri"/>
                <w:color w:val="000000"/>
                <w:sz w:val="22"/>
              </w:rPr>
              <w:t xml:space="preserve">If no </w:t>
            </w:r>
            <w:r w:rsidR="005F2DAA" w:rsidRPr="00C84361">
              <w:rPr>
                <w:rFonts w:ascii="Calibri" w:hAnsi="Calibri" w:cs="Calibri"/>
                <w:color w:val="000000"/>
                <w:sz w:val="22"/>
              </w:rPr>
              <w:t>lead-b</w:t>
            </w:r>
            <w:r w:rsidRPr="00C84361">
              <w:rPr>
                <w:rFonts w:ascii="Calibri" w:hAnsi="Calibri" w:cs="Calibri"/>
                <w:color w:val="000000"/>
                <w:sz w:val="22"/>
              </w:rPr>
              <w:t xml:space="preserve">ased </w:t>
            </w:r>
            <w:r w:rsidR="005F2DAA" w:rsidRPr="00C84361">
              <w:rPr>
                <w:rFonts w:ascii="Calibri" w:hAnsi="Calibri" w:cs="Calibri"/>
                <w:color w:val="000000"/>
                <w:sz w:val="22"/>
              </w:rPr>
              <w:t xml:space="preserve">paint </w:t>
            </w:r>
            <w:r w:rsidRPr="00C84361">
              <w:rPr>
                <w:rFonts w:ascii="Calibri" w:hAnsi="Calibri" w:cs="Calibri"/>
                <w:color w:val="000000"/>
                <w:sz w:val="22"/>
              </w:rPr>
              <w:t xml:space="preserve">inspection is available, </w:t>
            </w:r>
            <w:r w:rsidR="00E44BE0" w:rsidRPr="00C84361">
              <w:rPr>
                <w:rFonts w:ascii="Calibri" w:hAnsi="Calibri" w:cs="Calibri"/>
                <w:color w:val="000000"/>
                <w:sz w:val="22"/>
              </w:rPr>
              <w:t xml:space="preserve">lead-based paint </w:t>
            </w:r>
            <w:r w:rsidRPr="00C84361">
              <w:rPr>
                <w:rFonts w:ascii="Calibri" w:hAnsi="Calibri" w:cs="Calibri"/>
                <w:color w:val="000000"/>
                <w:sz w:val="22"/>
              </w:rPr>
              <w:t>testing is required for the rehabilitated areas and areas where deteriorated paint was discovered in the visual assessment.</w:t>
            </w:r>
          </w:p>
          <w:p w:rsidR="003873E2" w:rsidRPr="00C84361" w:rsidRDefault="003873E2" w:rsidP="007D264F">
            <w:pPr>
              <w:pStyle w:val="ListParagraph"/>
              <w:numPr>
                <w:ilvl w:val="0"/>
                <w:numId w:val="2"/>
              </w:numPr>
              <w:overflowPunct w:val="0"/>
              <w:autoSpaceDE w:val="0"/>
              <w:autoSpaceDN w:val="0"/>
              <w:adjustRightInd w:val="0"/>
              <w:spacing w:after="120"/>
              <w:contextualSpacing w:val="0"/>
              <w:textAlignment w:val="baseline"/>
              <w:rPr>
                <w:rFonts w:ascii="Calibri" w:hAnsi="Calibri" w:cs="Calibri"/>
                <w:color w:val="000000"/>
                <w:sz w:val="22"/>
              </w:rPr>
            </w:pPr>
            <w:r w:rsidRPr="00C84361">
              <w:rPr>
                <w:rFonts w:ascii="Calibri" w:hAnsi="Calibri" w:cs="Calibri"/>
                <w:color w:val="000000"/>
                <w:sz w:val="22"/>
              </w:rPr>
              <w:t>An abatement plan is required for hazardous materials to be abated during rehabilitation.</w:t>
            </w:r>
          </w:p>
          <w:p w:rsidR="003873E2" w:rsidRPr="00C84361" w:rsidRDefault="005F2DAA" w:rsidP="00EA41FD">
            <w:pPr>
              <w:pStyle w:val="ListParagraph"/>
              <w:numPr>
                <w:ilvl w:val="0"/>
                <w:numId w:val="2"/>
              </w:numPr>
              <w:overflowPunct w:val="0"/>
              <w:autoSpaceDE w:val="0"/>
              <w:autoSpaceDN w:val="0"/>
              <w:adjustRightInd w:val="0"/>
              <w:textAlignment w:val="baseline"/>
              <w:rPr>
                <w:rFonts w:ascii="Calibri" w:hAnsi="Calibri" w:cs="Calibri"/>
                <w:color w:val="000000"/>
                <w:sz w:val="22"/>
              </w:rPr>
            </w:pPr>
            <w:r w:rsidRPr="00C84361">
              <w:rPr>
                <w:rFonts w:ascii="Calibri" w:hAnsi="Calibri" w:cs="Calibri"/>
                <w:color w:val="000000"/>
                <w:sz w:val="22"/>
              </w:rPr>
              <w:t xml:space="preserve">An operations </w:t>
            </w:r>
            <w:r w:rsidR="00C54BDF" w:rsidRPr="00C84361">
              <w:rPr>
                <w:rFonts w:ascii="Calibri" w:hAnsi="Calibri" w:cs="Calibri"/>
                <w:color w:val="000000"/>
                <w:sz w:val="22"/>
              </w:rPr>
              <w:t xml:space="preserve">and </w:t>
            </w:r>
            <w:r w:rsidRPr="00C84361">
              <w:rPr>
                <w:rFonts w:ascii="Calibri" w:hAnsi="Calibri" w:cs="Calibri"/>
                <w:color w:val="000000"/>
                <w:sz w:val="22"/>
              </w:rPr>
              <w:t xml:space="preserve">maintenance </w:t>
            </w:r>
            <w:r w:rsidR="003873E2" w:rsidRPr="00C84361">
              <w:rPr>
                <w:rFonts w:ascii="Calibri" w:hAnsi="Calibri" w:cs="Calibri"/>
                <w:color w:val="000000"/>
                <w:sz w:val="22"/>
              </w:rPr>
              <w:t xml:space="preserve">(O&amp;M) </w:t>
            </w:r>
            <w:r w:rsidRPr="00C84361">
              <w:rPr>
                <w:rFonts w:ascii="Calibri" w:hAnsi="Calibri" w:cs="Calibri"/>
                <w:color w:val="000000"/>
                <w:sz w:val="22"/>
              </w:rPr>
              <w:t xml:space="preserve">plan </w:t>
            </w:r>
            <w:r w:rsidR="003873E2" w:rsidRPr="00C84361">
              <w:rPr>
                <w:rFonts w:ascii="Calibri" w:hAnsi="Calibri" w:cs="Calibri"/>
                <w:color w:val="000000"/>
                <w:sz w:val="22"/>
              </w:rPr>
              <w:t xml:space="preserve">is required for all hazardous materials that will remain </w:t>
            </w:r>
            <w:r w:rsidR="003873E2" w:rsidRPr="00C84361">
              <w:rPr>
                <w:rFonts w:ascii="Calibri" w:hAnsi="Calibri" w:cs="Calibri"/>
                <w:color w:val="000000"/>
                <w:sz w:val="22"/>
                <w:u w:val="single"/>
              </w:rPr>
              <w:t>after</w:t>
            </w:r>
            <w:r w:rsidR="003873E2" w:rsidRPr="00C84361">
              <w:rPr>
                <w:rFonts w:ascii="Calibri" w:hAnsi="Calibri" w:cs="Calibri"/>
                <w:color w:val="000000"/>
                <w:sz w:val="22"/>
              </w:rPr>
              <w:t xml:space="preserve"> rehabilitation.</w:t>
            </w:r>
          </w:p>
          <w:p w:rsidR="003873E2" w:rsidRPr="00C84361" w:rsidRDefault="003873E2" w:rsidP="009E7E65">
            <w:pPr>
              <w:pStyle w:val="ListParagraph"/>
              <w:ind w:left="10"/>
              <w:rPr>
                <w:rFonts w:ascii="Calibri" w:hAnsi="Calibri" w:cs="Calibri"/>
                <w:color w:val="000000"/>
                <w:sz w:val="22"/>
              </w:rPr>
            </w:pPr>
          </w:p>
          <w:p w:rsidR="003873E2" w:rsidRPr="00C84361" w:rsidRDefault="003873E2" w:rsidP="00E760A9">
            <w:pPr>
              <w:pStyle w:val="ListParagraph"/>
              <w:ind w:left="10"/>
              <w:rPr>
                <w:rFonts w:ascii="Calibri" w:hAnsi="Calibri" w:cs="Calibri"/>
                <w:color w:val="000000"/>
                <w:sz w:val="22"/>
              </w:rPr>
            </w:pPr>
            <w:r w:rsidRPr="00C84361">
              <w:rPr>
                <w:rFonts w:ascii="Calibri" w:hAnsi="Calibri" w:cs="Calibri"/>
                <w:color w:val="000000"/>
                <w:sz w:val="22"/>
              </w:rPr>
              <w:t xml:space="preserve">Refer to the following </w:t>
            </w:r>
            <w:r w:rsidR="005F2DAA" w:rsidRPr="00C84361">
              <w:rPr>
                <w:rFonts w:ascii="Calibri" w:hAnsi="Calibri" w:cs="Calibri"/>
                <w:color w:val="000000"/>
                <w:sz w:val="22"/>
              </w:rPr>
              <w:t>webpage</w:t>
            </w:r>
            <w:r w:rsidR="00295FE8" w:rsidRPr="00C84361">
              <w:rPr>
                <w:rFonts w:ascii="Calibri" w:hAnsi="Calibri" w:cs="Calibri"/>
                <w:color w:val="000000"/>
                <w:sz w:val="22"/>
              </w:rPr>
              <w:t xml:space="preserve"> for information on lead-based paint</w:t>
            </w:r>
            <w:r w:rsidRPr="00C84361">
              <w:rPr>
                <w:rFonts w:ascii="Calibri" w:hAnsi="Calibri" w:cs="Calibri"/>
                <w:color w:val="000000"/>
                <w:sz w:val="22"/>
              </w:rPr>
              <w:t xml:space="preserve">: </w:t>
            </w:r>
            <w:hyperlink r:id="rId14" w:history="1">
              <w:r w:rsidR="00E01F28" w:rsidRPr="00C84361">
                <w:rPr>
                  <w:rStyle w:val="Hyperlink"/>
                  <w:rFonts w:ascii="Calibri" w:hAnsi="Calibri" w:cs="Calibri"/>
                  <w:sz w:val="22"/>
                </w:rPr>
                <w:t>Lead-based Paint</w:t>
              </w:r>
            </w:hyperlink>
            <w:r w:rsidR="00E01F28" w:rsidRPr="00C84361">
              <w:rPr>
                <w:rStyle w:val="Hyperlink"/>
                <w:rFonts w:ascii="Calibri" w:hAnsi="Calibri" w:cs="Calibri"/>
                <w:sz w:val="22"/>
              </w:rPr>
              <w:t>.</w:t>
            </w:r>
            <w:r w:rsidR="00E760A9" w:rsidRPr="00C84361">
              <w:rPr>
                <w:rFonts w:ascii="Calibri" w:hAnsi="Calibri" w:cs="Calibri"/>
                <w:sz w:val="22"/>
              </w:rPr>
              <w:t xml:space="preserve">  I</w:t>
            </w:r>
            <w:r w:rsidRPr="00C84361">
              <w:rPr>
                <w:rFonts w:ascii="Calibri" w:hAnsi="Calibri" w:cs="Calibri"/>
                <w:sz w:val="22"/>
              </w:rPr>
              <w:t>f abatement is required</w:t>
            </w:r>
            <w:r w:rsidR="007D264F" w:rsidRPr="00C84361">
              <w:rPr>
                <w:rFonts w:ascii="Calibri" w:hAnsi="Calibri" w:cs="Calibri"/>
                <w:sz w:val="22"/>
              </w:rPr>
              <w:t>,</w:t>
            </w:r>
            <w:r w:rsidRPr="00C84361">
              <w:rPr>
                <w:rFonts w:ascii="Calibri" w:hAnsi="Calibri" w:cs="Calibri"/>
                <w:sz w:val="22"/>
              </w:rPr>
              <w:t xml:space="preserve"> the PHA should procure an environmental services consultant to create the abatement scope of work and bid documents during this phase.</w:t>
            </w:r>
          </w:p>
        </w:tc>
      </w:tr>
      <w:tr w:rsidR="003873E2" w:rsidRPr="00C84361" w:rsidTr="00C84361">
        <w:trPr>
          <w:trHeight w:val="576"/>
        </w:trPr>
        <w:tc>
          <w:tcPr>
            <w:tcW w:w="2988" w:type="dxa"/>
            <w:vMerge/>
            <w:vAlign w:val="center"/>
          </w:tcPr>
          <w:p w:rsidR="003873E2" w:rsidRPr="00C84361" w:rsidRDefault="003873E2" w:rsidP="009E7E65">
            <w:pPr>
              <w:rPr>
                <w:rFonts w:ascii="Calibri" w:hAnsi="Calibri" w:cs="Calibri"/>
                <w:b/>
                <w:sz w:val="22"/>
              </w:rPr>
            </w:pPr>
          </w:p>
        </w:tc>
        <w:tc>
          <w:tcPr>
            <w:tcW w:w="7402" w:type="dxa"/>
            <w:vAlign w:val="bottom"/>
          </w:tcPr>
          <w:p w:rsidR="003873E2" w:rsidRPr="00C84361" w:rsidRDefault="003873E2" w:rsidP="00C84361">
            <w:pPr>
              <w:pStyle w:val="ListParagraph"/>
              <w:overflowPunct w:val="0"/>
              <w:autoSpaceDE w:val="0"/>
              <w:autoSpaceDN w:val="0"/>
              <w:adjustRightInd w:val="0"/>
              <w:ind w:left="0"/>
              <w:textAlignment w:val="baseline"/>
              <w:rPr>
                <w:rFonts w:ascii="Calibri" w:hAnsi="Calibri" w:cs="Calibri"/>
                <w:color w:val="FF0000"/>
                <w:sz w:val="22"/>
              </w:rPr>
            </w:pPr>
          </w:p>
        </w:tc>
      </w:tr>
      <w:tr w:rsidR="003873E2" w:rsidRPr="00C84361" w:rsidTr="00316173">
        <w:tc>
          <w:tcPr>
            <w:tcW w:w="2988" w:type="dxa"/>
            <w:vMerge w:val="restart"/>
            <w:vAlign w:val="center"/>
          </w:tcPr>
          <w:p w:rsidR="003873E2" w:rsidRPr="00C84361" w:rsidRDefault="003873E2" w:rsidP="005F4429">
            <w:pPr>
              <w:spacing w:before="120"/>
              <w:rPr>
                <w:rFonts w:ascii="Calibri" w:hAnsi="Calibri" w:cs="Calibri"/>
                <w:b/>
                <w:color w:val="000000"/>
                <w:sz w:val="22"/>
              </w:rPr>
            </w:pPr>
            <w:r w:rsidRPr="00C84361">
              <w:rPr>
                <w:rFonts w:ascii="Calibri" w:hAnsi="Calibri" w:cs="Calibri"/>
                <w:b/>
                <w:color w:val="000000"/>
                <w:sz w:val="22"/>
              </w:rPr>
              <w:t>B3 (Buildings, Benchmarks and Beyond)</w:t>
            </w:r>
          </w:p>
          <w:p w:rsidR="003873E2" w:rsidRPr="00C84361" w:rsidRDefault="003873E2" w:rsidP="00271503">
            <w:pPr>
              <w:rPr>
                <w:rFonts w:ascii="Calibri" w:hAnsi="Calibri" w:cs="Calibri"/>
                <w:b/>
                <w:sz w:val="22"/>
              </w:rPr>
            </w:pPr>
            <w:r w:rsidRPr="00C84361">
              <w:rPr>
                <w:rFonts w:ascii="Calibri" w:hAnsi="Calibri" w:cs="Calibri"/>
                <w:color w:val="000000"/>
                <w:sz w:val="22"/>
              </w:rPr>
              <w:t>(or if B3 is waived, then Limited Scope)</w:t>
            </w:r>
          </w:p>
        </w:tc>
        <w:tc>
          <w:tcPr>
            <w:tcW w:w="7402" w:type="dxa"/>
          </w:tcPr>
          <w:p w:rsidR="003873E2" w:rsidRPr="00C84361" w:rsidRDefault="003873E2" w:rsidP="005F4429">
            <w:pPr>
              <w:spacing w:before="120"/>
              <w:rPr>
                <w:rStyle w:val="Hyperlink"/>
                <w:rFonts w:ascii="Calibri" w:hAnsi="Calibri" w:cs="Calibri"/>
                <w:b/>
                <w:sz w:val="22"/>
              </w:rPr>
            </w:pPr>
            <w:r w:rsidRPr="00C84361">
              <w:rPr>
                <w:rFonts w:ascii="Calibri" w:hAnsi="Calibri" w:cs="Calibri"/>
                <w:color w:val="000000"/>
                <w:sz w:val="22"/>
              </w:rPr>
              <w:t xml:space="preserve">Minnesota Housing staff will determine if B3 requirements </w:t>
            </w:r>
            <w:r w:rsidR="009B407C" w:rsidRPr="00C84361">
              <w:rPr>
                <w:rFonts w:ascii="Calibri" w:hAnsi="Calibri" w:cs="Calibri"/>
                <w:color w:val="000000"/>
                <w:sz w:val="22"/>
              </w:rPr>
              <w:t>are applicable to your project.</w:t>
            </w:r>
            <w:r w:rsidRPr="00C84361">
              <w:rPr>
                <w:rFonts w:ascii="Calibri" w:hAnsi="Calibri" w:cs="Calibri"/>
                <w:color w:val="000000"/>
                <w:sz w:val="22"/>
              </w:rPr>
              <w:t xml:space="preserve"> More details regarding B3 requirements can be found here: </w:t>
            </w:r>
            <w:hyperlink r:id="rId15" w:history="1">
              <w:r w:rsidR="002355DD" w:rsidRPr="00C84361">
                <w:rPr>
                  <w:rStyle w:val="Hyperlink"/>
                  <w:rFonts w:ascii="Calibri" w:hAnsi="Calibri" w:cs="Calibri"/>
                  <w:sz w:val="22"/>
                </w:rPr>
                <w:t>https://www.b3mn.org/guidelines/3-0/</w:t>
              </w:r>
            </w:hyperlink>
            <w:r w:rsidR="00C41383" w:rsidRPr="00C84361">
              <w:rPr>
                <w:rFonts w:ascii="Calibri" w:hAnsi="Calibri" w:cs="Calibri"/>
                <w:sz w:val="22"/>
              </w:rPr>
              <w:t>.</w:t>
            </w:r>
          </w:p>
          <w:p w:rsidR="003873E2" w:rsidRPr="00C84361" w:rsidRDefault="003873E2" w:rsidP="006357D3">
            <w:pPr>
              <w:rPr>
                <w:rFonts w:ascii="Calibri" w:hAnsi="Calibri" w:cs="Calibri"/>
                <w:color w:val="000000"/>
                <w:sz w:val="22"/>
              </w:rPr>
            </w:pPr>
          </w:p>
          <w:p w:rsidR="003873E2" w:rsidRPr="00C84361" w:rsidRDefault="003873E2" w:rsidP="005F4429">
            <w:pPr>
              <w:spacing w:after="120"/>
              <w:rPr>
                <w:rFonts w:ascii="Calibri" w:hAnsi="Calibri" w:cs="Calibri"/>
                <w:color w:val="000000"/>
                <w:sz w:val="22"/>
              </w:rPr>
            </w:pPr>
            <w:r w:rsidRPr="00C84361">
              <w:rPr>
                <w:rFonts w:ascii="Calibri" w:hAnsi="Calibri" w:cs="Calibri"/>
                <w:color w:val="000000"/>
                <w:sz w:val="22"/>
              </w:rPr>
              <w:lastRenderedPageBreak/>
              <w:t>If the project is deemed “non-applicable” and receives a B3 waiver</w:t>
            </w:r>
            <w:r w:rsidR="00784FE9" w:rsidRPr="00C84361">
              <w:rPr>
                <w:rFonts w:ascii="Calibri" w:hAnsi="Calibri" w:cs="Calibri"/>
                <w:color w:val="000000"/>
                <w:sz w:val="22"/>
              </w:rPr>
              <w:t>,</w:t>
            </w:r>
            <w:r w:rsidRPr="00C84361">
              <w:rPr>
                <w:rFonts w:ascii="Calibri" w:hAnsi="Calibri" w:cs="Calibri"/>
                <w:color w:val="000000"/>
                <w:sz w:val="22"/>
              </w:rPr>
              <w:t xml:space="preserve"> Minnesota Housing’s </w:t>
            </w:r>
            <w:hyperlink r:id="rId16" w:history="1">
              <w:r w:rsidR="005A62E0" w:rsidRPr="00C84361">
                <w:rPr>
                  <w:rStyle w:val="Hyperlink"/>
                  <w:rFonts w:ascii="Calibri" w:hAnsi="Calibri" w:cs="Calibri"/>
                  <w:sz w:val="22"/>
                </w:rPr>
                <w:t>Limited Scope Sustainability</w:t>
              </w:r>
            </w:hyperlink>
            <w:r w:rsidR="005A62E0" w:rsidRPr="00C84361">
              <w:rPr>
                <w:rFonts w:ascii="Calibri" w:hAnsi="Calibri" w:cs="Calibri"/>
                <w:color w:val="000000"/>
                <w:sz w:val="22"/>
              </w:rPr>
              <w:t xml:space="preserve"> </w:t>
            </w:r>
            <w:r w:rsidRPr="00C84361">
              <w:rPr>
                <w:rFonts w:ascii="Calibri" w:hAnsi="Calibri" w:cs="Calibri"/>
                <w:color w:val="000000"/>
                <w:sz w:val="22"/>
              </w:rPr>
              <w:t>form must be completed.</w:t>
            </w:r>
          </w:p>
        </w:tc>
      </w:tr>
      <w:tr w:rsidR="003873E2" w:rsidRPr="00C84361" w:rsidTr="00C84361">
        <w:trPr>
          <w:trHeight w:val="251"/>
        </w:trPr>
        <w:tc>
          <w:tcPr>
            <w:tcW w:w="2988" w:type="dxa"/>
            <w:vMerge/>
            <w:vAlign w:val="center"/>
          </w:tcPr>
          <w:p w:rsidR="003873E2" w:rsidRPr="00C84361" w:rsidRDefault="003873E2" w:rsidP="00271503">
            <w:pPr>
              <w:rPr>
                <w:rFonts w:ascii="Calibri" w:hAnsi="Calibri" w:cs="Calibri"/>
                <w:b/>
                <w:color w:val="000000"/>
                <w:sz w:val="22"/>
              </w:rPr>
            </w:pPr>
          </w:p>
        </w:tc>
        <w:tc>
          <w:tcPr>
            <w:tcW w:w="7402" w:type="dxa"/>
          </w:tcPr>
          <w:p w:rsidR="003873E2" w:rsidRPr="00C84361" w:rsidRDefault="003873E2" w:rsidP="006357D3">
            <w:pPr>
              <w:rPr>
                <w:rFonts w:ascii="Calibri" w:hAnsi="Calibri" w:cs="Calibri"/>
                <w:color w:val="FF0000"/>
                <w:sz w:val="22"/>
              </w:rPr>
            </w:pPr>
          </w:p>
        </w:tc>
      </w:tr>
      <w:tr w:rsidR="00EF4EEC" w:rsidRPr="00C84361" w:rsidTr="00316173">
        <w:tc>
          <w:tcPr>
            <w:tcW w:w="2988" w:type="dxa"/>
            <w:shd w:val="clear" w:color="auto" w:fill="D9D9D9" w:themeFill="background1" w:themeFillShade="D9"/>
          </w:tcPr>
          <w:p w:rsidR="00EF4EEC" w:rsidRPr="00C84361" w:rsidRDefault="00EF4EEC" w:rsidP="007D25A9">
            <w:pPr>
              <w:jc w:val="center"/>
              <w:rPr>
                <w:rFonts w:ascii="Calibri" w:hAnsi="Calibri" w:cs="Calibri"/>
                <w:b/>
                <w:sz w:val="22"/>
              </w:rPr>
            </w:pPr>
            <w:r w:rsidRPr="00C84361">
              <w:rPr>
                <w:rFonts w:ascii="Calibri" w:hAnsi="Calibri" w:cs="Calibri"/>
                <w:b/>
                <w:sz w:val="22"/>
              </w:rPr>
              <w:t>Document</w:t>
            </w:r>
          </w:p>
        </w:tc>
        <w:tc>
          <w:tcPr>
            <w:tcW w:w="7402" w:type="dxa"/>
            <w:shd w:val="clear" w:color="auto" w:fill="D9D9D9" w:themeFill="background1" w:themeFillShade="D9"/>
          </w:tcPr>
          <w:p w:rsidR="00EF4EEC" w:rsidRPr="00C84361" w:rsidRDefault="00EF4EEC" w:rsidP="007D25A9">
            <w:pPr>
              <w:jc w:val="center"/>
              <w:rPr>
                <w:rFonts w:ascii="Calibri" w:hAnsi="Calibri" w:cs="Calibri"/>
                <w:b/>
                <w:sz w:val="22"/>
              </w:rPr>
            </w:pPr>
            <w:r w:rsidRPr="00C84361">
              <w:rPr>
                <w:rFonts w:ascii="Calibri" w:hAnsi="Calibri" w:cs="Calibri"/>
                <w:b/>
                <w:sz w:val="22"/>
              </w:rPr>
              <w:t>Requirements</w:t>
            </w:r>
          </w:p>
        </w:tc>
      </w:tr>
      <w:tr w:rsidR="003873E2" w:rsidRPr="00C84361" w:rsidTr="00316173">
        <w:tc>
          <w:tcPr>
            <w:tcW w:w="2988" w:type="dxa"/>
            <w:vMerge w:val="restart"/>
            <w:vAlign w:val="center"/>
          </w:tcPr>
          <w:p w:rsidR="003873E2" w:rsidRPr="00C84361" w:rsidRDefault="003873E2" w:rsidP="00271503">
            <w:pPr>
              <w:rPr>
                <w:rFonts w:ascii="Calibri" w:hAnsi="Calibri" w:cs="Calibri"/>
                <w:b/>
                <w:color w:val="000000"/>
                <w:sz w:val="22"/>
              </w:rPr>
            </w:pPr>
            <w:r w:rsidRPr="00C84361">
              <w:rPr>
                <w:rFonts w:ascii="Calibri" w:hAnsi="Calibri" w:cs="Calibri"/>
                <w:b/>
                <w:color w:val="000000"/>
                <w:sz w:val="22"/>
              </w:rPr>
              <w:t>90% Bid/Construction Documents</w:t>
            </w:r>
          </w:p>
        </w:tc>
        <w:tc>
          <w:tcPr>
            <w:tcW w:w="7402" w:type="dxa"/>
          </w:tcPr>
          <w:p w:rsidR="003873E2" w:rsidRPr="00C84361" w:rsidRDefault="00784FE9" w:rsidP="00B47A3B">
            <w:pPr>
              <w:spacing w:before="120"/>
              <w:rPr>
                <w:rFonts w:ascii="Calibri" w:hAnsi="Calibri" w:cs="Calibri"/>
                <w:color w:val="000000"/>
                <w:sz w:val="22"/>
              </w:rPr>
            </w:pPr>
            <w:r w:rsidRPr="00C84361">
              <w:rPr>
                <w:rFonts w:ascii="Calibri" w:hAnsi="Calibri" w:cs="Calibri"/>
                <w:color w:val="000000"/>
                <w:sz w:val="22"/>
              </w:rPr>
              <w:t>An electronic</w:t>
            </w:r>
            <w:r w:rsidR="003873E2" w:rsidRPr="00C84361">
              <w:rPr>
                <w:rFonts w:ascii="Calibri" w:hAnsi="Calibri" w:cs="Calibri"/>
                <w:color w:val="000000"/>
                <w:sz w:val="22"/>
              </w:rPr>
              <w:t xml:space="preserve">/pdf version of 90% </w:t>
            </w:r>
            <w:r w:rsidR="002D59D3" w:rsidRPr="00C84361">
              <w:rPr>
                <w:rFonts w:ascii="Calibri" w:hAnsi="Calibri" w:cs="Calibri"/>
                <w:color w:val="000000"/>
                <w:sz w:val="22"/>
              </w:rPr>
              <w:t>bid</w:t>
            </w:r>
            <w:r w:rsidR="003873E2" w:rsidRPr="00C84361">
              <w:rPr>
                <w:rFonts w:ascii="Calibri" w:hAnsi="Calibri" w:cs="Calibri"/>
                <w:color w:val="000000"/>
                <w:sz w:val="22"/>
              </w:rPr>
              <w:t>/</w:t>
            </w:r>
            <w:r w:rsidR="002D59D3" w:rsidRPr="00C84361">
              <w:rPr>
                <w:rFonts w:ascii="Calibri" w:hAnsi="Calibri" w:cs="Calibri"/>
                <w:color w:val="000000"/>
                <w:sz w:val="22"/>
              </w:rPr>
              <w:t xml:space="preserve">construction documents </w:t>
            </w:r>
            <w:r w:rsidR="009B407C" w:rsidRPr="00C84361">
              <w:rPr>
                <w:rFonts w:ascii="Calibri" w:hAnsi="Calibri" w:cs="Calibri"/>
                <w:color w:val="000000"/>
                <w:sz w:val="22"/>
              </w:rPr>
              <w:t xml:space="preserve">must be submitted. </w:t>
            </w:r>
            <w:r w:rsidR="00600B1E" w:rsidRPr="00C84361">
              <w:rPr>
                <w:rFonts w:ascii="Calibri" w:hAnsi="Calibri" w:cs="Calibri"/>
                <w:color w:val="000000"/>
                <w:sz w:val="22"/>
              </w:rPr>
              <w:t xml:space="preserve">A Minnesota Housing staff architect with provide comments </w:t>
            </w:r>
            <w:r w:rsidR="003873E2" w:rsidRPr="00C84361">
              <w:rPr>
                <w:rFonts w:ascii="Calibri" w:hAnsi="Calibri" w:cs="Calibri"/>
                <w:color w:val="000000"/>
                <w:sz w:val="22"/>
              </w:rPr>
              <w:t xml:space="preserve">and </w:t>
            </w:r>
            <w:r w:rsidR="00600B1E" w:rsidRPr="00C84361">
              <w:rPr>
                <w:rFonts w:ascii="Calibri" w:hAnsi="Calibri" w:cs="Calibri"/>
                <w:color w:val="000000"/>
                <w:sz w:val="22"/>
              </w:rPr>
              <w:t xml:space="preserve">outline </w:t>
            </w:r>
            <w:r w:rsidR="003873E2" w:rsidRPr="00C84361">
              <w:rPr>
                <w:rFonts w:ascii="Calibri" w:hAnsi="Calibri" w:cs="Calibri"/>
                <w:color w:val="000000"/>
                <w:sz w:val="22"/>
              </w:rPr>
              <w:t>requirements during the review process</w:t>
            </w:r>
            <w:r w:rsidR="006C54FE" w:rsidRPr="00C84361">
              <w:rPr>
                <w:rFonts w:ascii="Calibri" w:hAnsi="Calibri" w:cs="Calibri"/>
                <w:color w:val="000000"/>
                <w:sz w:val="22"/>
              </w:rPr>
              <w:t>,</w:t>
            </w:r>
            <w:r w:rsidR="003873E2" w:rsidRPr="00C84361">
              <w:rPr>
                <w:rFonts w:ascii="Calibri" w:hAnsi="Calibri" w:cs="Calibri"/>
                <w:color w:val="000000"/>
                <w:sz w:val="22"/>
              </w:rPr>
              <w:t xml:space="preserve"> and </w:t>
            </w:r>
            <w:r w:rsidR="006C54FE" w:rsidRPr="00C84361">
              <w:rPr>
                <w:rFonts w:ascii="Calibri" w:hAnsi="Calibri" w:cs="Calibri"/>
                <w:color w:val="000000"/>
                <w:sz w:val="22"/>
              </w:rPr>
              <w:t xml:space="preserve">they </w:t>
            </w:r>
            <w:r w:rsidR="003873E2" w:rsidRPr="00C84361">
              <w:rPr>
                <w:rFonts w:ascii="Calibri" w:hAnsi="Calibri" w:cs="Calibri"/>
                <w:color w:val="000000"/>
                <w:sz w:val="22"/>
              </w:rPr>
              <w:t>must be incorporated in the 100% construction documents.</w:t>
            </w:r>
            <w:r w:rsidR="00B47A3B" w:rsidRPr="00C84361">
              <w:rPr>
                <w:rFonts w:ascii="Calibri" w:hAnsi="Calibri" w:cs="Calibri"/>
                <w:color w:val="000000"/>
                <w:sz w:val="22"/>
              </w:rPr>
              <w:t xml:space="preserve">  </w:t>
            </w:r>
            <w:r w:rsidR="003873E2" w:rsidRPr="00C84361">
              <w:rPr>
                <w:rFonts w:ascii="Calibri" w:hAnsi="Calibri" w:cs="Calibri"/>
                <w:color w:val="000000"/>
                <w:sz w:val="22"/>
              </w:rPr>
              <w:t xml:space="preserve">PHAs must include the </w:t>
            </w:r>
            <w:hyperlink r:id="rId17" w:history="1">
              <w:r w:rsidR="005A62E0" w:rsidRPr="00C84361">
                <w:rPr>
                  <w:rStyle w:val="Hyperlink"/>
                  <w:rFonts w:ascii="Calibri" w:hAnsi="Calibri" w:cs="Calibri"/>
                  <w:sz w:val="22"/>
                </w:rPr>
                <w:t>Jobs Reporting Provision language</w:t>
              </w:r>
            </w:hyperlink>
            <w:r w:rsidR="005A62E0" w:rsidRPr="00C84361">
              <w:rPr>
                <w:rFonts w:ascii="Calibri" w:hAnsi="Calibri" w:cs="Calibri"/>
                <w:color w:val="000000"/>
                <w:sz w:val="22"/>
              </w:rPr>
              <w:t xml:space="preserve"> </w:t>
            </w:r>
            <w:r w:rsidR="003873E2" w:rsidRPr="00C84361">
              <w:rPr>
                <w:rFonts w:ascii="Calibri" w:hAnsi="Calibri" w:cs="Calibri"/>
                <w:color w:val="000000"/>
                <w:sz w:val="22"/>
              </w:rPr>
              <w:t>in bid documents. </w:t>
            </w:r>
          </w:p>
        </w:tc>
      </w:tr>
      <w:tr w:rsidR="003873E2" w:rsidRPr="00C84361" w:rsidTr="00C84361">
        <w:trPr>
          <w:trHeight w:val="296"/>
        </w:trPr>
        <w:tc>
          <w:tcPr>
            <w:tcW w:w="2988" w:type="dxa"/>
            <w:vMerge/>
            <w:vAlign w:val="center"/>
          </w:tcPr>
          <w:p w:rsidR="003873E2" w:rsidRPr="00C84361" w:rsidRDefault="003873E2" w:rsidP="00271503">
            <w:pPr>
              <w:rPr>
                <w:rFonts w:ascii="Calibri" w:hAnsi="Calibri" w:cs="Calibri"/>
                <w:b/>
                <w:color w:val="000000"/>
                <w:sz w:val="22"/>
              </w:rPr>
            </w:pPr>
          </w:p>
        </w:tc>
        <w:tc>
          <w:tcPr>
            <w:tcW w:w="7402" w:type="dxa"/>
          </w:tcPr>
          <w:p w:rsidR="003873E2" w:rsidRPr="00C84361" w:rsidRDefault="003873E2" w:rsidP="006357D3">
            <w:pPr>
              <w:rPr>
                <w:rFonts w:ascii="Calibri" w:hAnsi="Calibri" w:cs="Calibri"/>
                <w:color w:val="FF0000"/>
                <w:sz w:val="22"/>
              </w:rPr>
            </w:pPr>
          </w:p>
        </w:tc>
      </w:tr>
      <w:tr w:rsidR="003873E2" w:rsidRPr="00C84361" w:rsidTr="00316173">
        <w:tc>
          <w:tcPr>
            <w:tcW w:w="2988" w:type="dxa"/>
            <w:vMerge w:val="restart"/>
            <w:vAlign w:val="center"/>
          </w:tcPr>
          <w:p w:rsidR="003873E2" w:rsidRPr="00C84361" w:rsidRDefault="003873E2" w:rsidP="00271503">
            <w:pPr>
              <w:rPr>
                <w:rFonts w:ascii="Calibri" w:hAnsi="Calibri" w:cs="Calibri"/>
                <w:b/>
                <w:color w:val="000000"/>
                <w:sz w:val="22"/>
              </w:rPr>
            </w:pPr>
            <w:r w:rsidRPr="00C84361">
              <w:rPr>
                <w:rFonts w:ascii="Calibri" w:hAnsi="Calibri" w:cs="Calibri"/>
                <w:b/>
                <w:color w:val="000000"/>
                <w:sz w:val="22"/>
              </w:rPr>
              <w:t>100% Bid/Construction Documents</w:t>
            </w:r>
          </w:p>
        </w:tc>
        <w:tc>
          <w:tcPr>
            <w:tcW w:w="7402" w:type="dxa"/>
          </w:tcPr>
          <w:p w:rsidR="003873E2" w:rsidRPr="00C84361" w:rsidRDefault="003873E2" w:rsidP="005F4429">
            <w:pPr>
              <w:spacing w:before="120"/>
              <w:rPr>
                <w:rFonts w:ascii="Calibri" w:hAnsi="Calibri" w:cs="Calibri"/>
                <w:color w:val="000000"/>
                <w:sz w:val="22"/>
              </w:rPr>
            </w:pPr>
            <w:r w:rsidRPr="00C84361">
              <w:rPr>
                <w:rFonts w:ascii="Calibri" w:hAnsi="Calibri" w:cs="Calibri"/>
                <w:color w:val="000000"/>
                <w:sz w:val="22"/>
              </w:rPr>
              <w:t xml:space="preserve">Approval is given by </w:t>
            </w:r>
            <w:r w:rsidR="00902D6E" w:rsidRPr="00C84361">
              <w:rPr>
                <w:rFonts w:ascii="Calibri" w:hAnsi="Calibri" w:cs="Calibri"/>
                <w:color w:val="000000"/>
                <w:sz w:val="22"/>
              </w:rPr>
              <w:t xml:space="preserve">a </w:t>
            </w:r>
            <w:r w:rsidRPr="00C84361">
              <w:rPr>
                <w:rFonts w:ascii="Calibri" w:hAnsi="Calibri" w:cs="Calibri"/>
                <w:color w:val="000000"/>
                <w:sz w:val="22"/>
              </w:rPr>
              <w:t>Minnesota Housing staff architect when all plan review comments and requirements noted during the 90% review are incorporated in the 100% construction documents.</w:t>
            </w:r>
          </w:p>
          <w:p w:rsidR="003873E2" w:rsidRPr="00C84361" w:rsidRDefault="003873E2" w:rsidP="006357D3">
            <w:pPr>
              <w:rPr>
                <w:rFonts w:ascii="Calibri" w:hAnsi="Calibri" w:cs="Calibri"/>
                <w:color w:val="000000"/>
                <w:sz w:val="22"/>
              </w:rPr>
            </w:pPr>
          </w:p>
          <w:p w:rsidR="003873E2" w:rsidRPr="00C84361" w:rsidRDefault="00784FE9" w:rsidP="005F4429">
            <w:pPr>
              <w:spacing w:after="120"/>
              <w:rPr>
                <w:rFonts w:ascii="Calibri" w:hAnsi="Calibri" w:cs="Calibri"/>
                <w:color w:val="000000"/>
                <w:sz w:val="22"/>
              </w:rPr>
            </w:pPr>
            <w:r w:rsidRPr="00C84361">
              <w:rPr>
                <w:rFonts w:ascii="Calibri" w:hAnsi="Calibri" w:cs="Calibri"/>
                <w:color w:val="000000"/>
                <w:sz w:val="22"/>
              </w:rPr>
              <w:t xml:space="preserve">A </w:t>
            </w:r>
            <w:r w:rsidR="003873E2" w:rsidRPr="00C84361">
              <w:rPr>
                <w:rFonts w:ascii="Calibri" w:hAnsi="Calibri" w:cs="Calibri"/>
                <w:color w:val="000000"/>
                <w:sz w:val="22"/>
              </w:rPr>
              <w:t>Minnesota Housing staff architect must also review and approve the scope of work for abatement of lead-based paint or asbestos that will be completed as part of the project.</w:t>
            </w:r>
          </w:p>
        </w:tc>
      </w:tr>
      <w:tr w:rsidR="003873E2" w:rsidRPr="00C84361" w:rsidTr="00C84361">
        <w:trPr>
          <w:trHeight w:val="287"/>
        </w:trPr>
        <w:tc>
          <w:tcPr>
            <w:tcW w:w="2988" w:type="dxa"/>
            <w:vMerge/>
            <w:vAlign w:val="center"/>
          </w:tcPr>
          <w:p w:rsidR="003873E2" w:rsidRPr="00C84361" w:rsidRDefault="003873E2" w:rsidP="00271503">
            <w:pPr>
              <w:rPr>
                <w:rFonts w:ascii="Calibri" w:hAnsi="Calibri" w:cs="Calibri"/>
                <w:b/>
                <w:color w:val="000000"/>
                <w:sz w:val="22"/>
              </w:rPr>
            </w:pPr>
          </w:p>
        </w:tc>
        <w:tc>
          <w:tcPr>
            <w:tcW w:w="7402" w:type="dxa"/>
          </w:tcPr>
          <w:p w:rsidR="003873E2" w:rsidRPr="00C84361" w:rsidRDefault="003873E2" w:rsidP="006357D3">
            <w:pPr>
              <w:rPr>
                <w:rFonts w:ascii="Calibri" w:hAnsi="Calibri" w:cs="Calibri"/>
                <w:color w:val="FF0000"/>
                <w:sz w:val="22"/>
              </w:rPr>
            </w:pPr>
          </w:p>
        </w:tc>
      </w:tr>
    </w:tbl>
    <w:p w:rsidR="00974B01" w:rsidRPr="00C84361" w:rsidRDefault="00974B01" w:rsidP="0047149E">
      <w:pPr>
        <w:spacing w:after="0"/>
        <w:rPr>
          <w:rFonts w:ascii="Calibri" w:hAnsi="Calibri" w:cs="Calibri"/>
        </w:rPr>
      </w:pPr>
    </w:p>
    <w:tbl>
      <w:tblPr>
        <w:tblStyle w:val="TableGrid"/>
        <w:tblW w:w="0" w:type="auto"/>
        <w:tblLook w:val="04A0" w:firstRow="1" w:lastRow="0" w:firstColumn="1" w:lastColumn="0" w:noHBand="0" w:noVBand="1"/>
      </w:tblPr>
      <w:tblGrid>
        <w:gridCol w:w="2988"/>
        <w:gridCol w:w="7402"/>
      </w:tblGrid>
      <w:tr w:rsidR="008703FE" w:rsidRPr="00C84361" w:rsidTr="00316173">
        <w:tc>
          <w:tcPr>
            <w:tcW w:w="10390" w:type="dxa"/>
            <w:gridSpan w:val="2"/>
            <w:shd w:val="clear" w:color="auto" w:fill="000000" w:themeFill="text1"/>
            <w:vAlign w:val="center"/>
          </w:tcPr>
          <w:p w:rsidR="008703FE" w:rsidRPr="00C84361" w:rsidRDefault="008703FE" w:rsidP="00D76779">
            <w:pPr>
              <w:jc w:val="center"/>
              <w:rPr>
                <w:rFonts w:ascii="Calibri" w:hAnsi="Calibri" w:cs="Calibri"/>
                <w:sz w:val="22"/>
              </w:rPr>
            </w:pPr>
            <w:r w:rsidRPr="00C84361">
              <w:rPr>
                <w:rFonts w:ascii="Calibri" w:hAnsi="Calibri" w:cs="Calibri"/>
                <w:b/>
                <w:sz w:val="22"/>
              </w:rPr>
              <w:t>3. Bidding</w:t>
            </w:r>
            <w:r w:rsidR="00D76779" w:rsidRPr="00C84361">
              <w:rPr>
                <w:rFonts w:ascii="Calibri" w:hAnsi="Calibri" w:cs="Calibri"/>
                <w:b/>
                <w:sz w:val="22"/>
              </w:rPr>
              <w:t xml:space="preserve"> and Contract Awards</w:t>
            </w:r>
          </w:p>
        </w:tc>
      </w:tr>
      <w:tr w:rsidR="008703FE" w:rsidRPr="00C84361" w:rsidTr="00316173">
        <w:tc>
          <w:tcPr>
            <w:tcW w:w="2988" w:type="dxa"/>
            <w:shd w:val="clear" w:color="auto" w:fill="D9D9D9" w:themeFill="background1" w:themeFillShade="D9"/>
            <w:vAlign w:val="center"/>
          </w:tcPr>
          <w:p w:rsidR="008703FE" w:rsidRPr="00C84361" w:rsidRDefault="008703FE" w:rsidP="008703FE">
            <w:pPr>
              <w:jc w:val="center"/>
              <w:rPr>
                <w:rFonts w:ascii="Calibri" w:hAnsi="Calibri" w:cs="Calibri"/>
                <w:b/>
                <w:sz w:val="22"/>
              </w:rPr>
            </w:pPr>
            <w:r w:rsidRPr="00C84361">
              <w:rPr>
                <w:rFonts w:ascii="Calibri" w:hAnsi="Calibri" w:cs="Calibri"/>
                <w:b/>
                <w:sz w:val="22"/>
              </w:rPr>
              <w:t>Document</w:t>
            </w:r>
          </w:p>
        </w:tc>
        <w:tc>
          <w:tcPr>
            <w:tcW w:w="7402" w:type="dxa"/>
            <w:shd w:val="clear" w:color="auto" w:fill="D9D9D9" w:themeFill="background1" w:themeFillShade="D9"/>
          </w:tcPr>
          <w:p w:rsidR="008703FE" w:rsidRPr="00C84361" w:rsidRDefault="008703FE" w:rsidP="008703FE">
            <w:pPr>
              <w:jc w:val="center"/>
              <w:rPr>
                <w:rFonts w:ascii="Calibri" w:hAnsi="Calibri" w:cs="Calibri"/>
                <w:b/>
                <w:sz w:val="22"/>
              </w:rPr>
            </w:pPr>
            <w:r w:rsidRPr="00C84361">
              <w:rPr>
                <w:rFonts w:ascii="Calibri" w:hAnsi="Calibri" w:cs="Calibri"/>
                <w:b/>
                <w:sz w:val="22"/>
              </w:rPr>
              <w:t>Requirements</w:t>
            </w:r>
          </w:p>
        </w:tc>
      </w:tr>
      <w:tr w:rsidR="003873E2" w:rsidRPr="00C84361" w:rsidTr="00316173">
        <w:tc>
          <w:tcPr>
            <w:tcW w:w="2988" w:type="dxa"/>
            <w:vMerge w:val="restart"/>
            <w:vAlign w:val="center"/>
          </w:tcPr>
          <w:p w:rsidR="003873E2" w:rsidRPr="00C84361" w:rsidRDefault="003873E2" w:rsidP="008703FE">
            <w:pPr>
              <w:rPr>
                <w:rFonts w:ascii="Calibri" w:hAnsi="Calibri" w:cs="Calibri"/>
                <w:sz w:val="22"/>
              </w:rPr>
            </w:pPr>
            <w:r w:rsidRPr="00C84361">
              <w:rPr>
                <w:rFonts w:ascii="Calibri" w:hAnsi="Calibri" w:cs="Calibri"/>
                <w:b/>
                <w:color w:val="000000"/>
                <w:sz w:val="22"/>
              </w:rPr>
              <w:t>Owners and Encumbrance Report (O&amp;E Report)</w:t>
            </w:r>
          </w:p>
        </w:tc>
        <w:tc>
          <w:tcPr>
            <w:tcW w:w="7402" w:type="dxa"/>
          </w:tcPr>
          <w:p w:rsidR="003873E2" w:rsidRPr="00C84361" w:rsidRDefault="003873E2" w:rsidP="00D33B83">
            <w:pPr>
              <w:spacing w:before="120" w:after="120"/>
              <w:rPr>
                <w:rFonts w:ascii="Calibri" w:hAnsi="Calibri" w:cs="Calibri"/>
                <w:sz w:val="22"/>
              </w:rPr>
            </w:pPr>
            <w:r w:rsidRPr="00C84361">
              <w:rPr>
                <w:rFonts w:ascii="Calibri" w:hAnsi="Calibri" w:cs="Calibri"/>
                <w:sz w:val="22"/>
              </w:rPr>
              <w:t xml:space="preserve">Report from a </w:t>
            </w:r>
            <w:r w:rsidR="008C630F" w:rsidRPr="00C84361">
              <w:rPr>
                <w:rFonts w:ascii="Calibri" w:hAnsi="Calibri" w:cs="Calibri"/>
                <w:sz w:val="22"/>
              </w:rPr>
              <w:t>title company</w:t>
            </w:r>
            <w:r w:rsidRPr="00C84361">
              <w:rPr>
                <w:rFonts w:ascii="Calibri" w:hAnsi="Calibri" w:cs="Calibri"/>
                <w:sz w:val="22"/>
              </w:rPr>
              <w:t xml:space="preserve"> identifying the last recorded owner, legal descriptions, and open recorded li</w:t>
            </w:r>
            <w:r w:rsidR="00E31694" w:rsidRPr="00C84361">
              <w:rPr>
                <w:rFonts w:ascii="Calibri" w:hAnsi="Calibri" w:cs="Calibri"/>
                <w:sz w:val="22"/>
              </w:rPr>
              <w:t>ens and encumbrances of record.</w:t>
            </w:r>
            <w:r w:rsidRPr="00C84361">
              <w:rPr>
                <w:rFonts w:ascii="Calibri" w:hAnsi="Calibri" w:cs="Calibri"/>
                <w:sz w:val="22"/>
              </w:rPr>
              <w:t xml:space="preserve"> </w:t>
            </w:r>
            <w:r w:rsidR="00EA4F62" w:rsidRPr="00C84361">
              <w:rPr>
                <w:rFonts w:ascii="Calibri" w:hAnsi="Calibri" w:cs="Calibri"/>
                <w:sz w:val="22"/>
              </w:rPr>
              <w:t xml:space="preserve">The report should </w:t>
            </w:r>
            <w:r w:rsidRPr="00C84361">
              <w:rPr>
                <w:rFonts w:ascii="Calibri" w:hAnsi="Calibri" w:cs="Calibri"/>
                <w:sz w:val="22"/>
              </w:rPr>
              <w:t xml:space="preserve">be dated within </w:t>
            </w:r>
            <w:r w:rsidRPr="00C84361">
              <w:rPr>
                <w:rFonts w:ascii="Calibri" w:hAnsi="Calibri" w:cs="Calibri"/>
                <w:b/>
                <w:sz w:val="22"/>
                <w:u w:val="single"/>
              </w:rPr>
              <w:t>120 days</w:t>
            </w:r>
            <w:r w:rsidRPr="00C84361">
              <w:rPr>
                <w:rFonts w:ascii="Calibri" w:hAnsi="Calibri" w:cs="Calibri"/>
                <w:sz w:val="22"/>
              </w:rPr>
              <w:t xml:space="preserve"> of loan closing.</w:t>
            </w:r>
          </w:p>
        </w:tc>
      </w:tr>
      <w:tr w:rsidR="003873E2" w:rsidRPr="00C84361" w:rsidTr="00FB5A57">
        <w:trPr>
          <w:trHeight w:val="314"/>
        </w:trPr>
        <w:tc>
          <w:tcPr>
            <w:tcW w:w="2988" w:type="dxa"/>
            <w:vMerge/>
            <w:vAlign w:val="center"/>
          </w:tcPr>
          <w:p w:rsidR="003873E2" w:rsidRPr="00C84361" w:rsidRDefault="003873E2" w:rsidP="008703FE">
            <w:pPr>
              <w:rPr>
                <w:rFonts w:ascii="Calibri" w:hAnsi="Calibri" w:cs="Calibri"/>
                <w:b/>
                <w:color w:val="000000"/>
                <w:sz w:val="22"/>
              </w:rPr>
            </w:pPr>
          </w:p>
        </w:tc>
        <w:tc>
          <w:tcPr>
            <w:tcW w:w="7402" w:type="dxa"/>
          </w:tcPr>
          <w:p w:rsidR="003873E2" w:rsidRPr="00C84361" w:rsidRDefault="003873E2" w:rsidP="00AF2781">
            <w:pPr>
              <w:rPr>
                <w:rFonts w:ascii="Calibri" w:hAnsi="Calibri" w:cs="Calibri"/>
                <w:sz w:val="22"/>
              </w:rPr>
            </w:pPr>
          </w:p>
        </w:tc>
      </w:tr>
      <w:tr w:rsidR="00313E42" w:rsidRPr="00C84361" w:rsidTr="00316173">
        <w:tc>
          <w:tcPr>
            <w:tcW w:w="2988" w:type="dxa"/>
            <w:vMerge w:val="restart"/>
            <w:vAlign w:val="center"/>
          </w:tcPr>
          <w:p w:rsidR="00313E42" w:rsidRPr="00C84361" w:rsidRDefault="00EF4EEC" w:rsidP="00EF4EEC">
            <w:pPr>
              <w:rPr>
                <w:rFonts w:ascii="Calibri" w:hAnsi="Calibri" w:cs="Calibri"/>
                <w:b/>
                <w:color w:val="000000"/>
                <w:sz w:val="22"/>
              </w:rPr>
            </w:pPr>
            <w:r w:rsidRPr="00C84361">
              <w:rPr>
                <w:rFonts w:ascii="Calibri" w:hAnsi="Calibri" w:cs="Calibri"/>
                <w:b/>
                <w:color w:val="000000"/>
                <w:sz w:val="22"/>
              </w:rPr>
              <w:t xml:space="preserve">Copy of </w:t>
            </w:r>
            <w:r w:rsidR="00313E42" w:rsidRPr="00C84361">
              <w:rPr>
                <w:rFonts w:ascii="Calibri" w:hAnsi="Calibri" w:cs="Calibri"/>
                <w:b/>
                <w:color w:val="000000"/>
                <w:sz w:val="22"/>
              </w:rPr>
              <w:t>Authority’s By-laws</w:t>
            </w:r>
          </w:p>
        </w:tc>
        <w:tc>
          <w:tcPr>
            <w:tcW w:w="7402" w:type="dxa"/>
          </w:tcPr>
          <w:p w:rsidR="00313E42" w:rsidRPr="00C84361" w:rsidRDefault="00EF4EEC" w:rsidP="00EF4EEC">
            <w:pPr>
              <w:spacing w:before="120" w:after="120"/>
              <w:rPr>
                <w:rFonts w:ascii="Calibri" w:hAnsi="Calibri" w:cs="Calibri"/>
                <w:color w:val="000000"/>
                <w:sz w:val="22"/>
              </w:rPr>
            </w:pPr>
            <w:r w:rsidRPr="00C84361">
              <w:rPr>
                <w:rFonts w:ascii="Calibri" w:hAnsi="Calibri" w:cs="Calibri"/>
                <w:sz w:val="22"/>
              </w:rPr>
              <w:t>Copy of current</w:t>
            </w:r>
            <w:r w:rsidR="00313E42" w:rsidRPr="00C84361">
              <w:rPr>
                <w:rFonts w:ascii="Calibri" w:hAnsi="Calibri" w:cs="Calibri"/>
                <w:sz w:val="22"/>
              </w:rPr>
              <w:t xml:space="preserve"> </w:t>
            </w:r>
            <w:r w:rsidR="008C630F" w:rsidRPr="00C84361">
              <w:rPr>
                <w:rFonts w:ascii="Calibri" w:hAnsi="Calibri" w:cs="Calibri"/>
                <w:sz w:val="22"/>
              </w:rPr>
              <w:t xml:space="preserve">bylaws </w:t>
            </w:r>
            <w:r w:rsidRPr="00C84361">
              <w:rPr>
                <w:rFonts w:ascii="Calibri" w:hAnsi="Calibri" w:cs="Calibri"/>
                <w:sz w:val="22"/>
              </w:rPr>
              <w:t>including</w:t>
            </w:r>
            <w:r w:rsidR="00313E42" w:rsidRPr="00C84361">
              <w:rPr>
                <w:rFonts w:ascii="Calibri" w:hAnsi="Calibri" w:cs="Calibri"/>
                <w:sz w:val="22"/>
              </w:rPr>
              <w:t xml:space="preserve"> any and all</w:t>
            </w:r>
            <w:r w:rsidRPr="00C84361">
              <w:rPr>
                <w:rFonts w:ascii="Calibri" w:hAnsi="Calibri" w:cs="Calibri"/>
                <w:sz w:val="22"/>
              </w:rPr>
              <w:t xml:space="preserve"> amendments must be submitted.</w:t>
            </w:r>
          </w:p>
        </w:tc>
      </w:tr>
      <w:tr w:rsidR="00313E42" w:rsidRPr="00C84361" w:rsidTr="00FB5A57">
        <w:trPr>
          <w:trHeight w:val="287"/>
        </w:trPr>
        <w:tc>
          <w:tcPr>
            <w:tcW w:w="2988" w:type="dxa"/>
            <w:vMerge/>
            <w:vAlign w:val="center"/>
          </w:tcPr>
          <w:p w:rsidR="00313E42" w:rsidRPr="00C84361" w:rsidRDefault="00313E42" w:rsidP="008703FE">
            <w:pPr>
              <w:rPr>
                <w:rFonts w:ascii="Calibri" w:hAnsi="Calibri" w:cs="Calibri"/>
                <w:b/>
                <w:color w:val="000000"/>
                <w:sz w:val="22"/>
              </w:rPr>
            </w:pPr>
          </w:p>
        </w:tc>
        <w:tc>
          <w:tcPr>
            <w:tcW w:w="7402" w:type="dxa"/>
          </w:tcPr>
          <w:p w:rsidR="00313E42" w:rsidRPr="00C84361" w:rsidRDefault="00313E42" w:rsidP="000D5C18">
            <w:pPr>
              <w:jc w:val="both"/>
              <w:rPr>
                <w:rFonts w:ascii="Calibri" w:hAnsi="Calibri" w:cs="Calibri"/>
                <w:color w:val="000000"/>
                <w:sz w:val="22"/>
              </w:rPr>
            </w:pPr>
          </w:p>
        </w:tc>
      </w:tr>
      <w:tr w:rsidR="00313E42" w:rsidRPr="00C84361" w:rsidTr="00316173">
        <w:tc>
          <w:tcPr>
            <w:tcW w:w="2988" w:type="dxa"/>
            <w:vMerge w:val="restart"/>
            <w:vAlign w:val="center"/>
          </w:tcPr>
          <w:p w:rsidR="00313E42" w:rsidRPr="00C84361" w:rsidRDefault="00313E42" w:rsidP="008703FE">
            <w:pPr>
              <w:rPr>
                <w:rFonts w:ascii="Calibri" w:hAnsi="Calibri" w:cs="Calibri"/>
                <w:b/>
                <w:color w:val="000000"/>
                <w:sz w:val="22"/>
              </w:rPr>
            </w:pPr>
            <w:r w:rsidRPr="00C84361">
              <w:rPr>
                <w:rFonts w:ascii="Calibri" w:hAnsi="Calibri" w:cs="Calibri"/>
                <w:b/>
                <w:color w:val="000000"/>
                <w:sz w:val="22"/>
              </w:rPr>
              <w:t>Equal Opportunity Policy Statement</w:t>
            </w:r>
          </w:p>
        </w:tc>
        <w:tc>
          <w:tcPr>
            <w:tcW w:w="7402" w:type="dxa"/>
          </w:tcPr>
          <w:p w:rsidR="00313E42" w:rsidRPr="00C84361" w:rsidRDefault="00313E42" w:rsidP="00D33B83">
            <w:pPr>
              <w:spacing w:before="120" w:after="120"/>
              <w:rPr>
                <w:rFonts w:ascii="Calibri" w:hAnsi="Calibri" w:cs="Calibri"/>
                <w:b/>
                <w:color w:val="000000"/>
                <w:sz w:val="22"/>
              </w:rPr>
            </w:pPr>
            <w:r w:rsidRPr="00C84361">
              <w:rPr>
                <w:rFonts w:ascii="Calibri" w:hAnsi="Calibri" w:cs="Calibri"/>
                <w:color w:val="000000"/>
                <w:sz w:val="22"/>
              </w:rPr>
              <w:t xml:space="preserve">Minnesota Housing is committed to equal housing and equal employment opportunity. </w:t>
            </w:r>
            <w:r w:rsidR="004F0F3A" w:rsidRPr="00C84361">
              <w:rPr>
                <w:rFonts w:ascii="Calibri" w:hAnsi="Calibri" w:cs="Calibri"/>
                <w:color w:val="000000"/>
                <w:sz w:val="22"/>
              </w:rPr>
              <w:t xml:space="preserve">Both the </w:t>
            </w:r>
            <w:r w:rsidR="00BA69C8" w:rsidRPr="00C84361">
              <w:rPr>
                <w:rFonts w:ascii="Calibri" w:hAnsi="Calibri" w:cs="Calibri"/>
                <w:color w:val="000000"/>
                <w:sz w:val="22"/>
              </w:rPr>
              <w:t xml:space="preserve">owner and the general contractor must </w:t>
            </w:r>
            <w:r w:rsidR="00582A0D" w:rsidRPr="00C84361">
              <w:rPr>
                <w:rFonts w:ascii="Calibri" w:hAnsi="Calibri" w:cs="Calibri"/>
                <w:color w:val="000000"/>
                <w:sz w:val="22"/>
              </w:rPr>
              <w:t xml:space="preserve">separately </w:t>
            </w:r>
            <w:r w:rsidR="00BA69C8" w:rsidRPr="00C84361">
              <w:rPr>
                <w:rFonts w:ascii="Calibri" w:hAnsi="Calibri" w:cs="Calibri"/>
                <w:color w:val="000000"/>
                <w:sz w:val="22"/>
              </w:rPr>
              <w:t xml:space="preserve">submit </w:t>
            </w:r>
            <w:r w:rsidR="004F0F3A" w:rsidRPr="00C84361">
              <w:rPr>
                <w:rFonts w:ascii="Calibri" w:hAnsi="Calibri" w:cs="Calibri"/>
                <w:color w:val="000000"/>
                <w:sz w:val="22"/>
              </w:rPr>
              <w:t>an</w:t>
            </w:r>
            <w:r w:rsidR="00BA69C8" w:rsidRPr="00C84361">
              <w:rPr>
                <w:rFonts w:ascii="Calibri" w:hAnsi="Calibri" w:cs="Calibri"/>
                <w:color w:val="000000"/>
                <w:sz w:val="22"/>
              </w:rPr>
              <w:t xml:space="preserve"> </w:t>
            </w:r>
            <w:hyperlink r:id="rId18" w:history="1">
              <w:r w:rsidRPr="00C84361">
                <w:rPr>
                  <w:rStyle w:val="Hyperlink"/>
                  <w:rFonts w:ascii="Calibri" w:hAnsi="Calibri" w:cs="Calibri"/>
                  <w:sz w:val="22"/>
                </w:rPr>
                <w:t>Equal Employment Opportunity Policy Statement</w:t>
              </w:r>
            </w:hyperlink>
            <w:r w:rsidRPr="00C84361">
              <w:rPr>
                <w:rFonts w:ascii="Calibri" w:hAnsi="Calibri" w:cs="Calibri"/>
                <w:color w:val="000000"/>
                <w:sz w:val="22"/>
              </w:rPr>
              <w:t xml:space="preserve"> form.  </w:t>
            </w:r>
          </w:p>
        </w:tc>
      </w:tr>
      <w:tr w:rsidR="00313E42" w:rsidRPr="00C84361" w:rsidTr="00537607">
        <w:trPr>
          <w:trHeight w:val="359"/>
        </w:trPr>
        <w:tc>
          <w:tcPr>
            <w:tcW w:w="2988" w:type="dxa"/>
            <w:vMerge/>
            <w:vAlign w:val="center"/>
          </w:tcPr>
          <w:p w:rsidR="00313E42" w:rsidRPr="00C84361" w:rsidRDefault="00313E42" w:rsidP="008703FE">
            <w:pPr>
              <w:rPr>
                <w:rFonts w:ascii="Calibri" w:hAnsi="Calibri" w:cs="Calibri"/>
                <w:b/>
                <w:color w:val="000000"/>
                <w:sz w:val="22"/>
              </w:rPr>
            </w:pPr>
          </w:p>
        </w:tc>
        <w:tc>
          <w:tcPr>
            <w:tcW w:w="7402" w:type="dxa"/>
          </w:tcPr>
          <w:p w:rsidR="00313E42" w:rsidRPr="00C84361" w:rsidRDefault="00313E42" w:rsidP="000D5C18">
            <w:pPr>
              <w:jc w:val="both"/>
              <w:rPr>
                <w:rFonts w:ascii="Calibri" w:hAnsi="Calibri" w:cs="Calibri"/>
                <w:color w:val="000000"/>
                <w:sz w:val="22"/>
              </w:rPr>
            </w:pPr>
          </w:p>
        </w:tc>
      </w:tr>
      <w:tr w:rsidR="00930D92" w:rsidRPr="00C84361" w:rsidTr="00316173">
        <w:tc>
          <w:tcPr>
            <w:tcW w:w="2988" w:type="dxa"/>
            <w:vMerge w:val="restart"/>
            <w:vAlign w:val="center"/>
          </w:tcPr>
          <w:p w:rsidR="002C029E" w:rsidRPr="00C84361" w:rsidRDefault="002C029E" w:rsidP="008703FE">
            <w:pPr>
              <w:rPr>
                <w:rFonts w:ascii="Calibri" w:hAnsi="Calibri" w:cs="Calibri"/>
                <w:b/>
                <w:color w:val="000000"/>
                <w:sz w:val="22"/>
              </w:rPr>
            </w:pPr>
            <w:r w:rsidRPr="00C84361">
              <w:rPr>
                <w:rFonts w:ascii="Calibri" w:hAnsi="Calibri" w:cs="Calibri"/>
                <w:b/>
                <w:color w:val="000000"/>
                <w:sz w:val="22"/>
              </w:rPr>
              <w:t>Architect's Opinion Letter</w:t>
            </w:r>
          </w:p>
          <w:p w:rsidR="00930D92" w:rsidRPr="00C84361" w:rsidRDefault="00930D92" w:rsidP="008703FE">
            <w:pPr>
              <w:rPr>
                <w:rFonts w:ascii="Calibri" w:hAnsi="Calibri" w:cs="Calibri"/>
                <w:color w:val="000000"/>
                <w:sz w:val="22"/>
              </w:rPr>
            </w:pPr>
            <w:r w:rsidRPr="00C84361">
              <w:rPr>
                <w:rFonts w:ascii="Calibri" w:hAnsi="Calibri" w:cs="Calibri"/>
                <w:color w:val="000000"/>
                <w:sz w:val="22"/>
              </w:rPr>
              <w:t>(unless waived)</w:t>
            </w:r>
          </w:p>
        </w:tc>
        <w:tc>
          <w:tcPr>
            <w:tcW w:w="7402" w:type="dxa"/>
          </w:tcPr>
          <w:p w:rsidR="00930D92" w:rsidRPr="00C84361" w:rsidRDefault="00930D92" w:rsidP="00316173">
            <w:pPr>
              <w:spacing w:before="120" w:after="120"/>
              <w:rPr>
                <w:rFonts w:ascii="Calibri" w:hAnsi="Calibri" w:cs="Calibri"/>
                <w:color w:val="000000"/>
                <w:sz w:val="22"/>
              </w:rPr>
            </w:pPr>
            <w:r w:rsidRPr="00C84361">
              <w:rPr>
                <w:rFonts w:ascii="Calibri" w:hAnsi="Calibri" w:cs="Calibri"/>
                <w:color w:val="000000"/>
                <w:sz w:val="22"/>
              </w:rPr>
              <w:t xml:space="preserve">If an </w:t>
            </w:r>
            <w:r w:rsidR="00D247B1" w:rsidRPr="00C84361">
              <w:rPr>
                <w:rFonts w:ascii="Calibri" w:hAnsi="Calibri" w:cs="Calibri"/>
                <w:color w:val="000000"/>
                <w:sz w:val="22"/>
              </w:rPr>
              <w:t xml:space="preserve">architect </w:t>
            </w:r>
            <w:r w:rsidRPr="00C84361">
              <w:rPr>
                <w:rFonts w:ascii="Calibri" w:hAnsi="Calibri" w:cs="Calibri"/>
                <w:color w:val="000000"/>
                <w:sz w:val="22"/>
              </w:rPr>
              <w:t>is hired for the project, Minnesota Housing requires the architect to submit an opinion letter a</w:t>
            </w:r>
            <w:r w:rsidR="00E31694" w:rsidRPr="00C84361">
              <w:rPr>
                <w:rFonts w:ascii="Calibri" w:hAnsi="Calibri" w:cs="Calibri"/>
                <w:color w:val="000000"/>
                <w:sz w:val="22"/>
              </w:rPr>
              <w:t xml:space="preserve">ddressed to Minnesota Housing. </w:t>
            </w:r>
            <w:r w:rsidRPr="00C84361">
              <w:rPr>
                <w:rFonts w:ascii="Calibri" w:hAnsi="Calibri" w:cs="Calibri"/>
                <w:color w:val="000000"/>
                <w:sz w:val="22"/>
              </w:rPr>
              <w:t xml:space="preserve">The purpose of this letter is to certify that the architect is licensed to practice in the </w:t>
            </w:r>
            <w:r w:rsidR="00D247B1" w:rsidRPr="00C84361">
              <w:rPr>
                <w:rFonts w:ascii="Calibri" w:hAnsi="Calibri" w:cs="Calibri"/>
                <w:color w:val="000000"/>
                <w:sz w:val="22"/>
              </w:rPr>
              <w:t xml:space="preserve">state </w:t>
            </w:r>
            <w:r w:rsidRPr="00C84361">
              <w:rPr>
                <w:rFonts w:ascii="Calibri" w:hAnsi="Calibri" w:cs="Calibri"/>
                <w:color w:val="000000"/>
                <w:sz w:val="22"/>
              </w:rPr>
              <w:t>of Minnesota and is prepared to perform architectural services un</w:t>
            </w:r>
            <w:r w:rsidR="00E31694" w:rsidRPr="00C84361">
              <w:rPr>
                <w:rFonts w:ascii="Calibri" w:hAnsi="Calibri" w:cs="Calibri"/>
                <w:color w:val="000000"/>
                <w:sz w:val="22"/>
              </w:rPr>
              <w:t xml:space="preserve">der Minnesota Housing's terms. </w:t>
            </w:r>
            <w:r w:rsidRPr="00C84361">
              <w:rPr>
                <w:rFonts w:ascii="Calibri" w:hAnsi="Calibri" w:cs="Calibri"/>
                <w:color w:val="000000"/>
                <w:sz w:val="22"/>
              </w:rPr>
              <w:t>Minneso</w:t>
            </w:r>
            <w:r w:rsidR="00E31694" w:rsidRPr="00C84361">
              <w:rPr>
                <w:rFonts w:ascii="Calibri" w:hAnsi="Calibri" w:cs="Calibri"/>
                <w:color w:val="000000"/>
                <w:sz w:val="22"/>
              </w:rPr>
              <w:t xml:space="preserve">ta Housing's form </w:t>
            </w:r>
            <w:r w:rsidR="00316173" w:rsidRPr="00C84361">
              <w:rPr>
                <w:rFonts w:ascii="Calibri" w:hAnsi="Calibri" w:cs="Calibri"/>
                <w:color w:val="000000"/>
                <w:sz w:val="22"/>
              </w:rPr>
              <w:t xml:space="preserve">of </w:t>
            </w:r>
            <w:hyperlink r:id="rId19" w:history="1">
              <w:r w:rsidRPr="00C84361">
                <w:rPr>
                  <w:rStyle w:val="Hyperlink"/>
                  <w:rFonts w:ascii="Calibri" w:hAnsi="Calibri" w:cs="Calibri"/>
                  <w:sz w:val="22"/>
                </w:rPr>
                <w:t>Architect</w:t>
              </w:r>
              <w:r w:rsidR="00C41383" w:rsidRPr="00C84361">
                <w:rPr>
                  <w:rStyle w:val="Hyperlink"/>
                  <w:rFonts w:ascii="Calibri" w:hAnsi="Calibri" w:cs="Calibri"/>
                  <w:sz w:val="22"/>
                </w:rPr>
                <w:t xml:space="preserve">’s </w:t>
              </w:r>
              <w:r w:rsidRPr="00C84361">
                <w:rPr>
                  <w:rStyle w:val="Hyperlink"/>
                  <w:rFonts w:ascii="Calibri" w:hAnsi="Calibri" w:cs="Calibri"/>
                  <w:sz w:val="22"/>
                </w:rPr>
                <w:t>Opinion Letter</w:t>
              </w:r>
            </w:hyperlink>
            <w:r w:rsidRPr="00C84361">
              <w:rPr>
                <w:rFonts w:ascii="Calibri" w:hAnsi="Calibri" w:cs="Calibri"/>
                <w:color w:val="000000"/>
                <w:sz w:val="22"/>
              </w:rPr>
              <w:t xml:space="preserve"> must be completed.</w:t>
            </w:r>
          </w:p>
        </w:tc>
      </w:tr>
      <w:tr w:rsidR="00930D92" w:rsidRPr="00C84361" w:rsidTr="00537607">
        <w:trPr>
          <w:trHeight w:val="296"/>
        </w:trPr>
        <w:tc>
          <w:tcPr>
            <w:tcW w:w="2988" w:type="dxa"/>
            <w:vMerge/>
            <w:vAlign w:val="center"/>
          </w:tcPr>
          <w:p w:rsidR="00930D92" w:rsidRPr="00C84361" w:rsidRDefault="00930D92" w:rsidP="008703FE">
            <w:pPr>
              <w:rPr>
                <w:rFonts w:ascii="Calibri" w:hAnsi="Calibri" w:cs="Calibri"/>
                <w:b/>
                <w:color w:val="000000"/>
                <w:sz w:val="22"/>
              </w:rPr>
            </w:pPr>
          </w:p>
        </w:tc>
        <w:tc>
          <w:tcPr>
            <w:tcW w:w="7402" w:type="dxa"/>
          </w:tcPr>
          <w:p w:rsidR="00930D92" w:rsidRPr="00C84361" w:rsidRDefault="00930D92" w:rsidP="00930D92">
            <w:pPr>
              <w:rPr>
                <w:rFonts w:ascii="Calibri" w:hAnsi="Calibri" w:cs="Calibri"/>
                <w:color w:val="FF0000"/>
                <w:sz w:val="22"/>
              </w:rPr>
            </w:pPr>
          </w:p>
        </w:tc>
      </w:tr>
    </w:tbl>
    <w:p w:rsidR="00051ED4" w:rsidRPr="00C84361" w:rsidRDefault="00051ED4">
      <w:pPr>
        <w:rPr>
          <w:rFonts w:ascii="Calibri" w:hAnsi="Calibri" w:cs="Calibri"/>
        </w:rPr>
      </w:pPr>
      <w:r w:rsidRPr="00C84361">
        <w:rPr>
          <w:rFonts w:ascii="Calibri" w:hAnsi="Calibri" w:cs="Calibri"/>
        </w:rPr>
        <w:br w:type="page"/>
      </w:r>
    </w:p>
    <w:tbl>
      <w:tblPr>
        <w:tblStyle w:val="TableGrid"/>
        <w:tblW w:w="0" w:type="auto"/>
        <w:tblLook w:val="04A0" w:firstRow="1" w:lastRow="0" w:firstColumn="1" w:lastColumn="0" w:noHBand="0" w:noVBand="1"/>
      </w:tblPr>
      <w:tblGrid>
        <w:gridCol w:w="2988"/>
        <w:gridCol w:w="7402"/>
      </w:tblGrid>
      <w:tr w:rsidR="00051ED4" w:rsidRPr="00C84361" w:rsidTr="00316173">
        <w:tc>
          <w:tcPr>
            <w:tcW w:w="2988" w:type="dxa"/>
            <w:shd w:val="clear" w:color="auto" w:fill="D9D9D9" w:themeFill="background1" w:themeFillShade="D9"/>
            <w:vAlign w:val="center"/>
          </w:tcPr>
          <w:p w:rsidR="00051ED4" w:rsidRPr="00C84361" w:rsidRDefault="00051ED4" w:rsidP="007D25A9">
            <w:pPr>
              <w:jc w:val="center"/>
              <w:rPr>
                <w:rFonts w:ascii="Calibri" w:hAnsi="Calibri" w:cs="Calibri"/>
                <w:b/>
                <w:sz w:val="22"/>
              </w:rPr>
            </w:pPr>
            <w:r w:rsidRPr="00C84361">
              <w:rPr>
                <w:rFonts w:ascii="Calibri" w:hAnsi="Calibri" w:cs="Calibri"/>
                <w:b/>
                <w:sz w:val="22"/>
              </w:rPr>
              <w:lastRenderedPageBreak/>
              <w:t>Document</w:t>
            </w:r>
          </w:p>
        </w:tc>
        <w:tc>
          <w:tcPr>
            <w:tcW w:w="7402" w:type="dxa"/>
            <w:shd w:val="clear" w:color="auto" w:fill="D9D9D9" w:themeFill="background1" w:themeFillShade="D9"/>
          </w:tcPr>
          <w:p w:rsidR="00051ED4" w:rsidRPr="00C84361" w:rsidRDefault="00051ED4" w:rsidP="007D25A9">
            <w:pPr>
              <w:jc w:val="center"/>
              <w:rPr>
                <w:rFonts w:ascii="Calibri" w:hAnsi="Calibri" w:cs="Calibri"/>
                <w:b/>
                <w:sz w:val="22"/>
              </w:rPr>
            </w:pPr>
            <w:r w:rsidRPr="00C84361">
              <w:rPr>
                <w:rFonts w:ascii="Calibri" w:hAnsi="Calibri" w:cs="Calibri"/>
                <w:b/>
                <w:sz w:val="22"/>
              </w:rPr>
              <w:t>Requirements</w:t>
            </w:r>
          </w:p>
        </w:tc>
      </w:tr>
      <w:tr w:rsidR="00930D92" w:rsidRPr="00C84361" w:rsidTr="00316173">
        <w:tc>
          <w:tcPr>
            <w:tcW w:w="2988" w:type="dxa"/>
            <w:vMerge w:val="restart"/>
            <w:vAlign w:val="center"/>
          </w:tcPr>
          <w:p w:rsidR="00930D92" w:rsidRPr="00C84361" w:rsidRDefault="00930D92" w:rsidP="008703FE">
            <w:pPr>
              <w:rPr>
                <w:rFonts w:ascii="Calibri" w:hAnsi="Calibri" w:cs="Calibri"/>
                <w:b/>
                <w:sz w:val="22"/>
              </w:rPr>
            </w:pPr>
            <w:r w:rsidRPr="00C84361">
              <w:rPr>
                <w:rFonts w:ascii="Calibri" w:hAnsi="Calibri" w:cs="Calibri"/>
                <w:b/>
                <w:color w:val="000000"/>
                <w:sz w:val="22"/>
              </w:rPr>
              <w:t>Construction Contract</w:t>
            </w:r>
          </w:p>
        </w:tc>
        <w:tc>
          <w:tcPr>
            <w:tcW w:w="7402" w:type="dxa"/>
          </w:tcPr>
          <w:p w:rsidR="00930D92" w:rsidRPr="00C84361" w:rsidRDefault="00930D92" w:rsidP="005F4429">
            <w:pPr>
              <w:spacing w:before="120"/>
              <w:rPr>
                <w:rFonts w:ascii="Calibri" w:hAnsi="Calibri" w:cs="Calibri"/>
                <w:color w:val="000000"/>
                <w:sz w:val="22"/>
              </w:rPr>
            </w:pPr>
            <w:r w:rsidRPr="00C84361">
              <w:rPr>
                <w:rFonts w:ascii="Calibri" w:hAnsi="Calibri" w:cs="Calibri"/>
                <w:color w:val="000000"/>
                <w:sz w:val="22"/>
              </w:rPr>
              <w:t xml:space="preserve">The PHA must supply either the AIA Construction Contract form, </w:t>
            </w:r>
            <w:r w:rsidR="00452F16" w:rsidRPr="00C84361">
              <w:rPr>
                <w:rFonts w:ascii="Calibri" w:hAnsi="Calibri" w:cs="Calibri"/>
                <w:color w:val="000000"/>
                <w:sz w:val="22"/>
              </w:rPr>
              <w:t xml:space="preserve">the </w:t>
            </w:r>
            <w:r w:rsidRPr="00C84361">
              <w:rPr>
                <w:rFonts w:ascii="Calibri" w:hAnsi="Calibri" w:cs="Calibri"/>
                <w:color w:val="000000"/>
                <w:sz w:val="22"/>
              </w:rPr>
              <w:t>HUD form of construction contract, or other form of contract</w:t>
            </w:r>
            <w:r w:rsidR="00E31694" w:rsidRPr="00C84361">
              <w:rPr>
                <w:rFonts w:ascii="Calibri" w:hAnsi="Calibri" w:cs="Calibri"/>
                <w:color w:val="000000"/>
                <w:sz w:val="22"/>
              </w:rPr>
              <w:t xml:space="preserve">. </w:t>
            </w:r>
            <w:r w:rsidRPr="00C84361">
              <w:rPr>
                <w:rFonts w:ascii="Calibri" w:hAnsi="Calibri" w:cs="Calibri"/>
                <w:color w:val="000000"/>
                <w:sz w:val="22"/>
              </w:rPr>
              <w:t xml:space="preserve">This must be a </w:t>
            </w:r>
            <w:r w:rsidRPr="00C84361">
              <w:rPr>
                <w:rFonts w:ascii="Calibri" w:hAnsi="Calibri" w:cs="Calibri"/>
                <w:color w:val="000000"/>
                <w:sz w:val="22"/>
                <w:u w:val="single"/>
              </w:rPr>
              <w:t>fixed price contract</w:t>
            </w:r>
            <w:r w:rsidRPr="00C84361">
              <w:rPr>
                <w:rFonts w:ascii="Calibri" w:hAnsi="Calibri" w:cs="Calibri"/>
                <w:color w:val="000000"/>
                <w:sz w:val="22"/>
              </w:rPr>
              <w:t xml:space="preserve"> </w:t>
            </w:r>
            <w:r w:rsidR="00071BE5" w:rsidRPr="00C84361">
              <w:rPr>
                <w:rFonts w:ascii="Calibri" w:hAnsi="Calibri" w:cs="Calibri"/>
                <w:color w:val="000000"/>
                <w:sz w:val="22"/>
              </w:rPr>
              <w:t xml:space="preserve">and </w:t>
            </w:r>
            <w:r w:rsidRPr="00C84361">
              <w:rPr>
                <w:rFonts w:ascii="Calibri" w:hAnsi="Calibri" w:cs="Calibri"/>
                <w:color w:val="000000"/>
                <w:sz w:val="22"/>
              </w:rPr>
              <w:t>must be approved by the Minn</w:t>
            </w:r>
            <w:r w:rsidR="00E31694" w:rsidRPr="00C84361">
              <w:rPr>
                <w:rFonts w:ascii="Calibri" w:hAnsi="Calibri" w:cs="Calibri"/>
                <w:color w:val="000000"/>
                <w:sz w:val="22"/>
              </w:rPr>
              <w:t xml:space="preserve">esota Housing staff architect. </w:t>
            </w:r>
            <w:r w:rsidRPr="00C84361">
              <w:rPr>
                <w:rFonts w:ascii="Calibri" w:hAnsi="Calibri" w:cs="Calibri"/>
                <w:color w:val="000000"/>
                <w:sz w:val="22"/>
              </w:rPr>
              <w:t xml:space="preserve">Minnesota Housing </w:t>
            </w:r>
            <w:r w:rsidRPr="00C84361">
              <w:rPr>
                <w:rFonts w:ascii="Calibri" w:hAnsi="Calibri" w:cs="Calibri"/>
                <w:b/>
                <w:color w:val="000000"/>
                <w:sz w:val="22"/>
                <w:u w:val="single"/>
              </w:rPr>
              <w:t>does not</w:t>
            </w:r>
            <w:r w:rsidRPr="00C84361">
              <w:rPr>
                <w:rFonts w:ascii="Calibri" w:hAnsi="Calibri" w:cs="Calibri"/>
                <w:color w:val="000000"/>
                <w:sz w:val="22"/>
              </w:rPr>
              <w:t xml:space="preserve"> accept design-build contracts.</w:t>
            </w:r>
          </w:p>
          <w:p w:rsidR="00930D92" w:rsidRPr="00C84361" w:rsidRDefault="00930D92" w:rsidP="00566538">
            <w:pPr>
              <w:rPr>
                <w:rFonts w:ascii="Calibri" w:hAnsi="Calibri" w:cs="Calibri"/>
                <w:color w:val="000000"/>
                <w:sz w:val="22"/>
              </w:rPr>
            </w:pPr>
          </w:p>
          <w:p w:rsidR="00930D92" w:rsidRPr="00C84361" w:rsidRDefault="00930D92" w:rsidP="00566538">
            <w:pPr>
              <w:rPr>
                <w:rFonts w:ascii="Calibri" w:hAnsi="Calibri" w:cs="Calibri"/>
                <w:color w:val="000000"/>
                <w:sz w:val="22"/>
              </w:rPr>
            </w:pPr>
            <w:r w:rsidRPr="00C84361">
              <w:rPr>
                <w:rFonts w:ascii="Calibri" w:hAnsi="Calibri" w:cs="Calibri"/>
                <w:color w:val="000000"/>
                <w:sz w:val="22"/>
              </w:rPr>
              <w:t xml:space="preserve">PHAs must include the </w:t>
            </w:r>
            <w:hyperlink r:id="rId20" w:history="1">
              <w:r w:rsidRPr="00C84361">
                <w:rPr>
                  <w:rStyle w:val="Hyperlink"/>
                  <w:rFonts w:ascii="Calibri" w:hAnsi="Calibri" w:cs="Calibri"/>
                  <w:sz w:val="22"/>
                </w:rPr>
                <w:t>Jobs Reporting Provision language</w:t>
              </w:r>
            </w:hyperlink>
            <w:r w:rsidRPr="00C84361">
              <w:rPr>
                <w:rFonts w:ascii="Calibri" w:hAnsi="Calibri" w:cs="Calibri"/>
                <w:color w:val="000000"/>
                <w:sz w:val="22"/>
              </w:rPr>
              <w:t xml:space="preserve"> in any contracts between the PHA and the </w:t>
            </w:r>
            <w:r w:rsidR="00D247B1" w:rsidRPr="00C84361">
              <w:rPr>
                <w:rFonts w:ascii="Calibri" w:hAnsi="Calibri" w:cs="Calibri"/>
                <w:color w:val="000000"/>
                <w:sz w:val="22"/>
              </w:rPr>
              <w:t xml:space="preserve">contractor </w:t>
            </w:r>
            <w:r w:rsidRPr="00C84361">
              <w:rPr>
                <w:rFonts w:ascii="Calibri" w:hAnsi="Calibri" w:cs="Calibri"/>
                <w:color w:val="000000"/>
                <w:sz w:val="22"/>
              </w:rPr>
              <w:t xml:space="preserve">and the </w:t>
            </w:r>
            <w:r w:rsidR="00D247B1" w:rsidRPr="00C84361">
              <w:rPr>
                <w:rFonts w:ascii="Calibri" w:hAnsi="Calibri" w:cs="Calibri"/>
                <w:color w:val="000000"/>
                <w:sz w:val="22"/>
              </w:rPr>
              <w:t xml:space="preserve">contractor </w:t>
            </w:r>
            <w:r w:rsidRPr="00C84361">
              <w:rPr>
                <w:rFonts w:ascii="Calibri" w:hAnsi="Calibri" w:cs="Calibri"/>
                <w:color w:val="000000"/>
                <w:sz w:val="22"/>
              </w:rPr>
              <w:t xml:space="preserve">and any </w:t>
            </w:r>
            <w:r w:rsidR="00D247B1" w:rsidRPr="00C84361">
              <w:rPr>
                <w:rFonts w:ascii="Calibri" w:hAnsi="Calibri" w:cs="Calibri"/>
                <w:color w:val="000000"/>
                <w:sz w:val="22"/>
              </w:rPr>
              <w:t>subcontractors</w:t>
            </w:r>
            <w:r w:rsidRPr="00C84361">
              <w:rPr>
                <w:rFonts w:ascii="Calibri" w:hAnsi="Calibri" w:cs="Calibri"/>
                <w:color w:val="000000"/>
                <w:sz w:val="22"/>
              </w:rPr>
              <w:t>. </w:t>
            </w:r>
          </w:p>
          <w:p w:rsidR="00930D92" w:rsidRPr="00C84361" w:rsidRDefault="00930D92" w:rsidP="00566538">
            <w:pPr>
              <w:rPr>
                <w:rFonts w:ascii="Calibri" w:hAnsi="Calibri" w:cs="Calibri"/>
                <w:color w:val="000000"/>
                <w:sz w:val="22"/>
              </w:rPr>
            </w:pPr>
          </w:p>
          <w:p w:rsidR="00930D92" w:rsidRPr="00C84361" w:rsidRDefault="00930D92" w:rsidP="005F4429">
            <w:pPr>
              <w:spacing w:after="120"/>
              <w:rPr>
                <w:rFonts w:ascii="Calibri" w:hAnsi="Calibri" w:cs="Calibri"/>
                <w:b/>
                <w:color w:val="000000"/>
                <w:sz w:val="22"/>
              </w:rPr>
            </w:pPr>
            <w:r w:rsidRPr="00C84361">
              <w:rPr>
                <w:rFonts w:ascii="Calibri" w:hAnsi="Calibri" w:cs="Calibri"/>
                <w:b/>
                <w:color w:val="000000"/>
                <w:sz w:val="22"/>
                <w:u w:val="single"/>
              </w:rPr>
              <w:t>At closing</w:t>
            </w:r>
            <w:r w:rsidR="00E31694" w:rsidRPr="00C84361">
              <w:rPr>
                <w:rFonts w:ascii="Calibri" w:hAnsi="Calibri" w:cs="Calibri"/>
                <w:b/>
                <w:color w:val="000000"/>
                <w:sz w:val="22"/>
              </w:rPr>
              <w:t xml:space="preserve">: </w:t>
            </w:r>
            <w:r w:rsidRPr="00C84361">
              <w:rPr>
                <w:rFonts w:ascii="Calibri" w:hAnsi="Calibri" w:cs="Calibri"/>
                <w:b/>
                <w:color w:val="000000"/>
                <w:sz w:val="22"/>
              </w:rPr>
              <w:t>The executed contract must be submitted</w:t>
            </w:r>
            <w:r w:rsidR="00F27652" w:rsidRPr="00C84361">
              <w:rPr>
                <w:rFonts w:ascii="Calibri" w:hAnsi="Calibri" w:cs="Calibri"/>
                <w:b/>
                <w:color w:val="000000"/>
                <w:sz w:val="22"/>
              </w:rPr>
              <w:t xml:space="preserve"> to Minnesota Housing</w:t>
            </w:r>
            <w:r w:rsidRPr="00C84361">
              <w:rPr>
                <w:rFonts w:ascii="Calibri" w:hAnsi="Calibri" w:cs="Calibri"/>
                <w:b/>
                <w:color w:val="000000"/>
                <w:sz w:val="22"/>
              </w:rPr>
              <w:t>.</w:t>
            </w:r>
          </w:p>
        </w:tc>
      </w:tr>
      <w:tr w:rsidR="00930D92" w:rsidRPr="00C84361" w:rsidTr="00537607">
        <w:trPr>
          <w:trHeight w:val="314"/>
        </w:trPr>
        <w:tc>
          <w:tcPr>
            <w:tcW w:w="2988" w:type="dxa"/>
            <w:vMerge/>
            <w:vAlign w:val="center"/>
          </w:tcPr>
          <w:p w:rsidR="00930D92" w:rsidRPr="00C84361" w:rsidRDefault="00930D92" w:rsidP="008703FE">
            <w:pPr>
              <w:rPr>
                <w:rFonts w:ascii="Calibri" w:hAnsi="Calibri" w:cs="Calibri"/>
                <w:b/>
                <w:color w:val="000000"/>
                <w:sz w:val="22"/>
              </w:rPr>
            </w:pPr>
          </w:p>
        </w:tc>
        <w:tc>
          <w:tcPr>
            <w:tcW w:w="7402" w:type="dxa"/>
          </w:tcPr>
          <w:p w:rsidR="00930D92" w:rsidRPr="00C84361" w:rsidRDefault="00930D92" w:rsidP="00566538">
            <w:pPr>
              <w:rPr>
                <w:rFonts w:ascii="Calibri" w:hAnsi="Calibri" w:cs="Calibri"/>
                <w:color w:val="000000"/>
                <w:sz w:val="22"/>
              </w:rPr>
            </w:pPr>
          </w:p>
        </w:tc>
      </w:tr>
      <w:tr w:rsidR="002E7CEB" w:rsidRPr="00C84361" w:rsidTr="00316173">
        <w:tc>
          <w:tcPr>
            <w:tcW w:w="2988" w:type="dxa"/>
            <w:vMerge w:val="restart"/>
            <w:vAlign w:val="center"/>
          </w:tcPr>
          <w:p w:rsidR="002E7CEB" w:rsidRPr="00C84361" w:rsidRDefault="002E7CEB" w:rsidP="000D5C18">
            <w:pPr>
              <w:rPr>
                <w:rFonts w:ascii="Calibri" w:hAnsi="Calibri" w:cs="Calibri"/>
                <w:b/>
                <w:strike/>
                <w:color w:val="000000"/>
                <w:sz w:val="22"/>
              </w:rPr>
            </w:pPr>
            <w:r w:rsidRPr="00C84361">
              <w:rPr>
                <w:rFonts w:ascii="Calibri" w:hAnsi="Calibri" w:cs="Calibri"/>
                <w:b/>
                <w:color w:val="000000"/>
                <w:sz w:val="22"/>
              </w:rPr>
              <w:t>Draft documents from other sources of financing</w:t>
            </w:r>
          </w:p>
          <w:p w:rsidR="002E7CEB" w:rsidRPr="00C84361" w:rsidRDefault="002E7CEB" w:rsidP="000D5C18">
            <w:pPr>
              <w:rPr>
                <w:rFonts w:ascii="Calibri" w:hAnsi="Calibri" w:cs="Calibri"/>
                <w:b/>
                <w:color w:val="000000"/>
                <w:sz w:val="22"/>
              </w:rPr>
            </w:pPr>
            <w:r w:rsidRPr="00C84361">
              <w:rPr>
                <w:rFonts w:ascii="Calibri" w:hAnsi="Calibri" w:cs="Calibri"/>
                <w:color w:val="000000"/>
                <w:sz w:val="22"/>
              </w:rPr>
              <w:t>(if applicable)</w:t>
            </w:r>
          </w:p>
        </w:tc>
        <w:tc>
          <w:tcPr>
            <w:tcW w:w="7402" w:type="dxa"/>
          </w:tcPr>
          <w:p w:rsidR="002E7CEB" w:rsidRPr="00C84361" w:rsidRDefault="002E7CEB" w:rsidP="005F4429">
            <w:pPr>
              <w:spacing w:before="120"/>
              <w:rPr>
                <w:rFonts w:ascii="Calibri" w:hAnsi="Calibri" w:cs="Calibri"/>
                <w:sz w:val="22"/>
              </w:rPr>
            </w:pPr>
            <w:r w:rsidRPr="00C84361">
              <w:rPr>
                <w:rFonts w:ascii="Calibri" w:hAnsi="Calibri" w:cs="Calibri"/>
                <w:sz w:val="22"/>
              </w:rPr>
              <w:t xml:space="preserve">Other sources of funding could include DEED Small Cities Development Program, insurance proceeds, other local grants or loans, weatherization program funds, energy rebates, </w:t>
            </w:r>
            <w:r w:rsidR="00E31694" w:rsidRPr="00C84361">
              <w:rPr>
                <w:rFonts w:ascii="Calibri" w:hAnsi="Calibri" w:cs="Calibri"/>
                <w:sz w:val="22"/>
              </w:rPr>
              <w:t xml:space="preserve">Federal Home Loan Bank, etc. </w:t>
            </w:r>
            <w:r w:rsidRPr="00C84361">
              <w:rPr>
                <w:rFonts w:ascii="Calibri" w:hAnsi="Calibri" w:cs="Calibri"/>
                <w:sz w:val="22"/>
              </w:rPr>
              <w:t>Draft documents will be reviewed for conflicting requirements that may need to be resolved prior to closing such as loan terms, rent and income requirements, use of loan proceeds, etc.</w:t>
            </w:r>
          </w:p>
          <w:p w:rsidR="002E7CEB" w:rsidRPr="00C84361" w:rsidRDefault="002E7CEB" w:rsidP="00855F74">
            <w:pPr>
              <w:rPr>
                <w:rFonts w:ascii="Calibri" w:hAnsi="Calibri" w:cs="Calibri"/>
                <w:color w:val="000000"/>
                <w:sz w:val="22"/>
              </w:rPr>
            </w:pPr>
          </w:p>
          <w:p w:rsidR="002E7CEB" w:rsidRPr="00C84361" w:rsidRDefault="002E7CEB" w:rsidP="000809A4">
            <w:pPr>
              <w:spacing w:after="120"/>
              <w:rPr>
                <w:rFonts w:ascii="Calibri" w:hAnsi="Calibri" w:cs="Calibri"/>
                <w:b/>
                <w:color w:val="000000"/>
                <w:sz w:val="22"/>
              </w:rPr>
            </w:pPr>
            <w:r w:rsidRPr="00C84361">
              <w:rPr>
                <w:rFonts w:ascii="Calibri" w:hAnsi="Calibri" w:cs="Calibri"/>
                <w:b/>
                <w:color w:val="000000"/>
                <w:sz w:val="22"/>
                <w:u w:val="single"/>
              </w:rPr>
              <w:t>At closing</w:t>
            </w:r>
            <w:r w:rsidR="000809A4" w:rsidRPr="00C84361">
              <w:rPr>
                <w:rFonts w:ascii="Calibri" w:hAnsi="Calibri" w:cs="Calibri"/>
                <w:b/>
                <w:color w:val="000000"/>
                <w:sz w:val="22"/>
              </w:rPr>
              <w:t xml:space="preserve">: All signed </w:t>
            </w:r>
            <w:r w:rsidRPr="00C84361">
              <w:rPr>
                <w:rFonts w:ascii="Calibri" w:hAnsi="Calibri" w:cs="Calibri"/>
                <w:b/>
                <w:color w:val="000000"/>
                <w:sz w:val="22"/>
              </w:rPr>
              <w:t>documents must be delivered to Minnesota Housing.</w:t>
            </w:r>
          </w:p>
        </w:tc>
      </w:tr>
      <w:tr w:rsidR="002E7CEB" w:rsidRPr="00C84361" w:rsidTr="00537607">
        <w:trPr>
          <w:trHeight w:val="296"/>
        </w:trPr>
        <w:tc>
          <w:tcPr>
            <w:tcW w:w="2988" w:type="dxa"/>
            <w:vMerge/>
            <w:vAlign w:val="center"/>
          </w:tcPr>
          <w:p w:rsidR="002E7CEB" w:rsidRPr="00C84361" w:rsidRDefault="002E7CEB" w:rsidP="000D5C18">
            <w:pPr>
              <w:rPr>
                <w:rFonts w:ascii="Calibri" w:hAnsi="Calibri" w:cs="Calibri"/>
                <w:b/>
                <w:color w:val="000000"/>
                <w:sz w:val="22"/>
              </w:rPr>
            </w:pPr>
          </w:p>
        </w:tc>
        <w:tc>
          <w:tcPr>
            <w:tcW w:w="7402" w:type="dxa"/>
          </w:tcPr>
          <w:p w:rsidR="002E7CEB" w:rsidRPr="00C84361" w:rsidRDefault="002E7CEB" w:rsidP="00855F74">
            <w:pPr>
              <w:rPr>
                <w:rFonts w:ascii="Calibri" w:hAnsi="Calibri" w:cs="Calibri"/>
                <w:sz w:val="22"/>
              </w:rPr>
            </w:pPr>
          </w:p>
        </w:tc>
      </w:tr>
      <w:tr w:rsidR="002E7CEB" w:rsidRPr="00C84361" w:rsidTr="00316173">
        <w:tc>
          <w:tcPr>
            <w:tcW w:w="2988" w:type="dxa"/>
            <w:vMerge w:val="restart"/>
            <w:vAlign w:val="center"/>
          </w:tcPr>
          <w:p w:rsidR="002E7CEB" w:rsidRPr="00C84361" w:rsidRDefault="002E7CEB" w:rsidP="008703FE">
            <w:pPr>
              <w:rPr>
                <w:rFonts w:ascii="Calibri" w:hAnsi="Calibri" w:cs="Calibri"/>
                <w:b/>
                <w:sz w:val="22"/>
              </w:rPr>
            </w:pPr>
            <w:r w:rsidRPr="00C84361">
              <w:rPr>
                <w:rFonts w:ascii="Calibri" w:hAnsi="Calibri" w:cs="Calibri"/>
                <w:b/>
                <w:color w:val="000000"/>
                <w:sz w:val="22"/>
              </w:rPr>
              <w:t>Updated Workbook, including Sources and Uses Worksheet</w:t>
            </w:r>
          </w:p>
        </w:tc>
        <w:tc>
          <w:tcPr>
            <w:tcW w:w="7402" w:type="dxa"/>
          </w:tcPr>
          <w:p w:rsidR="00470B46" w:rsidRPr="00C84361" w:rsidRDefault="002E7CEB" w:rsidP="005F4429">
            <w:pPr>
              <w:spacing w:before="120" w:after="120"/>
              <w:rPr>
                <w:rFonts w:ascii="Calibri" w:hAnsi="Calibri" w:cs="Calibri"/>
                <w:sz w:val="22"/>
              </w:rPr>
            </w:pPr>
            <w:r w:rsidRPr="00C84361">
              <w:rPr>
                <w:rFonts w:ascii="Calibri" w:hAnsi="Calibri" w:cs="Calibri"/>
                <w:color w:val="000000"/>
                <w:sz w:val="22"/>
              </w:rPr>
              <w:t xml:space="preserve">An updated project Workbook including </w:t>
            </w:r>
            <w:r w:rsidR="0045728E" w:rsidRPr="00C84361">
              <w:rPr>
                <w:rFonts w:ascii="Calibri" w:hAnsi="Calibri" w:cs="Calibri"/>
                <w:color w:val="000000"/>
                <w:sz w:val="22"/>
              </w:rPr>
              <w:t xml:space="preserve">a </w:t>
            </w:r>
            <w:r w:rsidRPr="00C84361">
              <w:rPr>
                <w:rFonts w:ascii="Calibri" w:hAnsi="Calibri" w:cs="Calibri"/>
                <w:color w:val="000000"/>
                <w:sz w:val="22"/>
              </w:rPr>
              <w:t xml:space="preserve">Sources and Uses </w:t>
            </w:r>
            <w:r w:rsidR="007154CE" w:rsidRPr="00C84361">
              <w:rPr>
                <w:rFonts w:ascii="Calibri" w:hAnsi="Calibri" w:cs="Calibri"/>
                <w:color w:val="000000"/>
                <w:sz w:val="22"/>
              </w:rPr>
              <w:t xml:space="preserve">Worksheet </w:t>
            </w:r>
            <w:r w:rsidRPr="00C84361">
              <w:rPr>
                <w:rFonts w:ascii="Calibri" w:hAnsi="Calibri" w:cs="Calibri"/>
                <w:color w:val="000000"/>
                <w:sz w:val="22"/>
              </w:rPr>
              <w:t xml:space="preserve">must be completed and </w:t>
            </w:r>
            <w:r w:rsidRPr="00C84361">
              <w:rPr>
                <w:rFonts w:ascii="Calibri" w:hAnsi="Calibri" w:cs="Calibri"/>
                <w:sz w:val="22"/>
              </w:rPr>
              <w:t>resubmitted after a bid is selected and all sources of funding and final project costs have been determined.</w:t>
            </w:r>
          </w:p>
        </w:tc>
      </w:tr>
      <w:tr w:rsidR="002E7CEB" w:rsidRPr="00C84361" w:rsidTr="00537607">
        <w:trPr>
          <w:trHeight w:val="377"/>
        </w:trPr>
        <w:tc>
          <w:tcPr>
            <w:tcW w:w="2988" w:type="dxa"/>
            <w:vMerge/>
            <w:vAlign w:val="center"/>
          </w:tcPr>
          <w:p w:rsidR="002E7CEB" w:rsidRPr="00C84361" w:rsidRDefault="002E7CEB" w:rsidP="008703FE">
            <w:pPr>
              <w:rPr>
                <w:rFonts w:ascii="Calibri" w:hAnsi="Calibri" w:cs="Calibri"/>
                <w:b/>
                <w:color w:val="000000"/>
                <w:sz w:val="22"/>
              </w:rPr>
            </w:pPr>
          </w:p>
        </w:tc>
        <w:tc>
          <w:tcPr>
            <w:tcW w:w="7402" w:type="dxa"/>
            <w:vAlign w:val="center"/>
          </w:tcPr>
          <w:p w:rsidR="002E7CEB" w:rsidRPr="00C84361" w:rsidRDefault="002E7CEB" w:rsidP="00AF2781">
            <w:pPr>
              <w:rPr>
                <w:rFonts w:ascii="Calibri" w:hAnsi="Calibri" w:cs="Calibri"/>
                <w:color w:val="000000"/>
                <w:sz w:val="22"/>
              </w:rPr>
            </w:pPr>
          </w:p>
        </w:tc>
      </w:tr>
    </w:tbl>
    <w:p w:rsidR="00FA03D7" w:rsidRPr="00C84361" w:rsidRDefault="00FA03D7" w:rsidP="0047149E">
      <w:pPr>
        <w:spacing w:after="0"/>
        <w:rPr>
          <w:rFonts w:ascii="Calibri" w:hAnsi="Calibri" w:cs="Calibri"/>
        </w:rPr>
      </w:pPr>
    </w:p>
    <w:tbl>
      <w:tblPr>
        <w:tblStyle w:val="TableGrid"/>
        <w:tblW w:w="0" w:type="auto"/>
        <w:tblLook w:val="04A0" w:firstRow="1" w:lastRow="0" w:firstColumn="1" w:lastColumn="0" w:noHBand="0" w:noVBand="1"/>
      </w:tblPr>
      <w:tblGrid>
        <w:gridCol w:w="2988"/>
        <w:gridCol w:w="7402"/>
      </w:tblGrid>
      <w:tr w:rsidR="00974B01" w:rsidRPr="00C84361" w:rsidTr="00316173">
        <w:tc>
          <w:tcPr>
            <w:tcW w:w="10390" w:type="dxa"/>
            <w:gridSpan w:val="2"/>
            <w:shd w:val="clear" w:color="auto" w:fill="000000" w:themeFill="text1"/>
            <w:vAlign w:val="center"/>
          </w:tcPr>
          <w:p w:rsidR="00974B01" w:rsidRPr="00C84361" w:rsidRDefault="00FA182E" w:rsidP="00D76779">
            <w:pPr>
              <w:jc w:val="center"/>
              <w:rPr>
                <w:rFonts w:ascii="Calibri" w:hAnsi="Calibri" w:cs="Calibri"/>
                <w:sz w:val="22"/>
              </w:rPr>
            </w:pPr>
            <w:r w:rsidRPr="00C84361">
              <w:rPr>
                <w:rFonts w:ascii="Calibri" w:hAnsi="Calibri" w:cs="Calibri"/>
                <w:b/>
                <w:sz w:val="22"/>
              </w:rPr>
              <w:t>4</w:t>
            </w:r>
            <w:r w:rsidR="00974B01" w:rsidRPr="00C84361">
              <w:rPr>
                <w:rFonts w:ascii="Calibri" w:hAnsi="Calibri" w:cs="Calibri"/>
                <w:b/>
                <w:sz w:val="22"/>
              </w:rPr>
              <w:t xml:space="preserve">. </w:t>
            </w:r>
            <w:r w:rsidRPr="00C84361">
              <w:rPr>
                <w:rFonts w:ascii="Calibri" w:hAnsi="Calibri" w:cs="Calibri"/>
                <w:b/>
                <w:sz w:val="22"/>
              </w:rPr>
              <w:t xml:space="preserve">End Loan Commitment / </w:t>
            </w:r>
            <w:r w:rsidR="00D76779" w:rsidRPr="00C84361">
              <w:rPr>
                <w:rFonts w:ascii="Calibri" w:hAnsi="Calibri" w:cs="Calibri"/>
                <w:b/>
                <w:sz w:val="22"/>
              </w:rPr>
              <w:t>Rehabilitation</w:t>
            </w:r>
          </w:p>
        </w:tc>
      </w:tr>
      <w:tr w:rsidR="00974B01" w:rsidRPr="00C84361" w:rsidTr="00316173">
        <w:tc>
          <w:tcPr>
            <w:tcW w:w="2988" w:type="dxa"/>
            <w:shd w:val="clear" w:color="auto" w:fill="D9D9D9" w:themeFill="background1" w:themeFillShade="D9"/>
            <w:vAlign w:val="center"/>
          </w:tcPr>
          <w:p w:rsidR="00974B01" w:rsidRPr="00C84361" w:rsidRDefault="00974B01" w:rsidP="00F8743E">
            <w:pPr>
              <w:jc w:val="center"/>
              <w:rPr>
                <w:rFonts w:ascii="Calibri" w:hAnsi="Calibri" w:cs="Calibri"/>
                <w:b/>
                <w:sz w:val="22"/>
              </w:rPr>
            </w:pPr>
            <w:r w:rsidRPr="00C84361">
              <w:rPr>
                <w:rFonts w:ascii="Calibri" w:hAnsi="Calibri" w:cs="Calibri"/>
                <w:b/>
                <w:sz w:val="22"/>
              </w:rPr>
              <w:t>Document</w:t>
            </w:r>
          </w:p>
        </w:tc>
        <w:tc>
          <w:tcPr>
            <w:tcW w:w="7402" w:type="dxa"/>
            <w:shd w:val="clear" w:color="auto" w:fill="D9D9D9" w:themeFill="background1" w:themeFillShade="D9"/>
          </w:tcPr>
          <w:p w:rsidR="00974B01" w:rsidRPr="00C84361" w:rsidRDefault="00974B01" w:rsidP="00F8743E">
            <w:pPr>
              <w:jc w:val="center"/>
              <w:rPr>
                <w:rFonts w:ascii="Calibri" w:hAnsi="Calibri" w:cs="Calibri"/>
                <w:b/>
                <w:sz w:val="22"/>
              </w:rPr>
            </w:pPr>
            <w:r w:rsidRPr="00C84361">
              <w:rPr>
                <w:rFonts w:ascii="Calibri" w:hAnsi="Calibri" w:cs="Calibri"/>
                <w:b/>
                <w:sz w:val="22"/>
              </w:rPr>
              <w:t>Requirements</w:t>
            </w:r>
          </w:p>
        </w:tc>
      </w:tr>
      <w:tr w:rsidR="00974B01" w:rsidRPr="00C84361" w:rsidTr="00316173">
        <w:tc>
          <w:tcPr>
            <w:tcW w:w="2988" w:type="dxa"/>
            <w:vAlign w:val="center"/>
          </w:tcPr>
          <w:p w:rsidR="00974B01" w:rsidRPr="00C84361" w:rsidRDefault="00DB4AA5" w:rsidP="00F8743E">
            <w:pPr>
              <w:rPr>
                <w:rFonts w:ascii="Calibri" w:hAnsi="Calibri" w:cs="Calibri"/>
                <w:b/>
                <w:color w:val="000000"/>
                <w:sz w:val="22"/>
              </w:rPr>
            </w:pPr>
            <w:r w:rsidRPr="00C84361">
              <w:rPr>
                <w:rFonts w:ascii="Calibri" w:hAnsi="Calibri" w:cs="Calibri"/>
                <w:b/>
                <w:color w:val="000000"/>
                <w:sz w:val="22"/>
              </w:rPr>
              <w:t>Change Orders</w:t>
            </w:r>
          </w:p>
        </w:tc>
        <w:tc>
          <w:tcPr>
            <w:tcW w:w="7402" w:type="dxa"/>
          </w:tcPr>
          <w:p w:rsidR="00974B01" w:rsidRPr="00C84361" w:rsidRDefault="00974B01" w:rsidP="00CF49E6">
            <w:pPr>
              <w:spacing w:before="120" w:after="120"/>
              <w:rPr>
                <w:rFonts w:ascii="Calibri" w:hAnsi="Calibri" w:cs="Calibri"/>
                <w:color w:val="000000"/>
                <w:sz w:val="22"/>
              </w:rPr>
            </w:pPr>
            <w:r w:rsidRPr="00C84361">
              <w:rPr>
                <w:rFonts w:ascii="Calibri" w:hAnsi="Calibri" w:cs="Calibri"/>
                <w:color w:val="000000"/>
                <w:sz w:val="22"/>
              </w:rPr>
              <w:t xml:space="preserve">Change orders, </w:t>
            </w:r>
            <w:r w:rsidR="00F006DD" w:rsidRPr="00C84361">
              <w:rPr>
                <w:rFonts w:ascii="Calibri" w:hAnsi="Calibri" w:cs="Calibri"/>
                <w:color w:val="000000"/>
                <w:sz w:val="22"/>
              </w:rPr>
              <w:t xml:space="preserve">architectural supplemental instructions </w:t>
            </w:r>
            <w:r w:rsidRPr="00C84361">
              <w:rPr>
                <w:rFonts w:ascii="Calibri" w:hAnsi="Calibri" w:cs="Calibri"/>
                <w:color w:val="000000"/>
                <w:sz w:val="22"/>
              </w:rPr>
              <w:t>(ASIs</w:t>
            </w:r>
            <w:r w:rsidR="004777FC" w:rsidRPr="00C84361">
              <w:rPr>
                <w:rFonts w:ascii="Calibri" w:hAnsi="Calibri" w:cs="Calibri"/>
                <w:color w:val="000000"/>
                <w:sz w:val="22"/>
              </w:rPr>
              <w:t>,</w:t>
            </w:r>
            <w:r w:rsidRPr="00C84361">
              <w:rPr>
                <w:rFonts w:ascii="Calibri" w:hAnsi="Calibri" w:cs="Calibri"/>
                <w:color w:val="000000"/>
                <w:sz w:val="22"/>
              </w:rPr>
              <w:t xml:space="preserve">) or any other change directive </w:t>
            </w:r>
            <w:r w:rsidR="00CF49E6" w:rsidRPr="00C84361">
              <w:rPr>
                <w:rFonts w:ascii="Calibri" w:hAnsi="Calibri" w:cs="Calibri"/>
                <w:color w:val="000000"/>
                <w:sz w:val="22"/>
              </w:rPr>
              <w:t xml:space="preserve">must </w:t>
            </w:r>
            <w:r w:rsidRPr="00C84361">
              <w:rPr>
                <w:rFonts w:ascii="Calibri" w:hAnsi="Calibri" w:cs="Calibri"/>
                <w:color w:val="000000"/>
                <w:sz w:val="22"/>
              </w:rPr>
              <w:t xml:space="preserve">be submitted to the Minnesota Housing staff architect for approval prior to the </w:t>
            </w:r>
            <w:r w:rsidR="00F006DD" w:rsidRPr="00C84361">
              <w:rPr>
                <w:rFonts w:ascii="Calibri" w:hAnsi="Calibri" w:cs="Calibri"/>
                <w:color w:val="000000"/>
                <w:sz w:val="22"/>
              </w:rPr>
              <w:t xml:space="preserve">change order </w:t>
            </w:r>
            <w:r w:rsidRPr="00C84361">
              <w:rPr>
                <w:rFonts w:ascii="Calibri" w:hAnsi="Calibri" w:cs="Calibri"/>
                <w:color w:val="000000"/>
                <w:sz w:val="22"/>
              </w:rPr>
              <w:t xml:space="preserve">being accepted or signed by the </w:t>
            </w:r>
            <w:r w:rsidR="00CF49E6" w:rsidRPr="00C84361">
              <w:rPr>
                <w:rFonts w:ascii="Calibri" w:hAnsi="Calibri" w:cs="Calibri"/>
                <w:color w:val="000000"/>
                <w:sz w:val="22"/>
              </w:rPr>
              <w:t xml:space="preserve">applicable </w:t>
            </w:r>
            <w:r w:rsidRPr="00C84361">
              <w:rPr>
                <w:rFonts w:ascii="Calibri" w:hAnsi="Calibri" w:cs="Calibri"/>
                <w:color w:val="000000"/>
                <w:sz w:val="22"/>
              </w:rPr>
              <w:t>parties.</w:t>
            </w:r>
          </w:p>
        </w:tc>
      </w:tr>
    </w:tbl>
    <w:p w:rsidR="00974B01" w:rsidRPr="00C84361" w:rsidRDefault="00974B01" w:rsidP="0047149E">
      <w:pPr>
        <w:spacing w:after="0"/>
        <w:rPr>
          <w:rFonts w:ascii="Calibri" w:hAnsi="Calibri" w:cs="Calibri"/>
        </w:rPr>
      </w:pPr>
    </w:p>
    <w:tbl>
      <w:tblPr>
        <w:tblStyle w:val="TableGrid"/>
        <w:tblW w:w="0" w:type="auto"/>
        <w:tblLook w:val="04A0" w:firstRow="1" w:lastRow="0" w:firstColumn="1" w:lastColumn="0" w:noHBand="0" w:noVBand="1"/>
      </w:tblPr>
      <w:tblGrid>
        <w:gridCol w:w="2988"/>
        <w:gridCol w:w="7402"/>
      </w:tblGrid>
      <w:tr w:rsidR="00974B01" w:rsidRPr="00C84361" w:rsidTr="00316173">
        <w:tc>
          <w:tcPr>
            <w:tcW w:w="10390" w:type="dxa"/>
            <w:gridSpan w:val="2"/>
            <w:shd w:val="clear" w:color="auto" w:fill="000000" w:themeFill="text1"/>
            <w:vAlign w:val="center"/>
          </w:tcPr>
          <w:p w:rsidR="00974B01" w:rsidRPr="00C84361" w:rsidRDefault="00FA182E" w:rsidP="00716B68">
            <w:pPr>
              <w:jc w:val="center"/>
              <w:rPr>
                <w:rFonts w:ascii="Calibri" w:hAnsi="Calibri" w:cs="Calibri"/>
                <w:sz w:val="22"/>
              </w:rPr>
            </w:pPr>
            <w:r w:rsidRPr="00C84361">
              <w:rPr>
                <w:rFonts w:ascii="Calibri" w:hAnsi="Calibri" w:cs="Calibri"/>
                <w:b/>
                <w:sz w:val="22"/>
              </w:rPr>
              <w:t>5</w:t>
            </w:r>
            <w:r w:rsidR="00974B01" w:rsidRPr="00C84361">
              <w:rPr>
                <w:rFonts w:ascii="Calibri" w:hAnsi="Calibri" w:cs="Calibri"/>
                <w:b/>
                <w:sz w:val="22"/>
              </w:rPr>
              <w:t>. Rehabilitatio</w:t>
            </w:r>
            <w:r w:rsidR="00D76779" w:rsidRPr="00C84361">
              <w:rPr>
                <w:rFonts w:ascii="Calibri" w:hAnsi="Calibri" w:cs="Calibri"/>
                <w:b/>
                <w:sz w:val="22"/>
              </w:rPr>
              <w:t xml:space="preserve">n Complete / </w:t>
            </w:r>
            <w:r w:rsidR="00716B68" w:rsidRPr="00C84361">
              <w:rPr>
                <w:rFonts w:ascii="Calibri" w:hAnsi="Calibri" w:cs="Calibri"/>
                <w:b/>
                <w:sz w:val="22"/>
              </w:rPr>
              <w:t>End Loan Closing</w:t>
            </w:r>
          </w:p>
        </w:tc>
      </w:tr>
      <w:tr w:rsidR="00974B01" w:rsidRPr="00C84361" w:rsidTr="00316173">
        <w:tc>
          <w:tcPr>
            <w:tcW w:w="2988" w:type="dxa"/>
            <w:shd w:val="clear" w:color="auto" w:fill="D9D9D9" w:themeFill="background1" w:themeFillShade="D9"/>
            <w:vAlign w:val="center"/>
          </w:tcPr>
          <w:p w:rsidR="00974B01" w:rsidRPr="00C84361" w:rsidRDefault="00974B01" w:rsidP="00F8743E">
            <w:pPr>
              <w:jc w:val="center"/>
              <w:rPr>
                <w:rFonts w:ascii="Calibri" w:hAnsi="Calibri" w:cs="Calibri"/>
                <w:b/>
                <w:sz w:val="22"/>
              </w:rPr>
            </w:pPr>
            <w:r w:rsidRPr="00C84361">
              <w:rPr>
                <w:rFonts w:ascii="Calibri" w:hAnsi="Calibri" w:cs="Calibri"/>
                <w:b/>
                <w:sz w:val="22"/>
              </w:rPr>
              <w:t>Document</w:t>
            </w:r>
          </w:p>
        </w:tc>
        <w:tc>
          <w:tcPr>
            <w:tcW w:w="7402" w:type="dxa"/>
            <w:shd w:val="clear" w:color="auto" w:fill="D9D9D9" w:themeFill="background1" w:themeFillShade="D9"/>
          </w:tcPr>
          <w:p w:rsidR="00974B01" w:rsidRPr="00C84361" w:rsidRDefault="00974B01" w:rsidP="00F8743E">
            <w:pPr>
              <w:jc w:val="center"/>
              <w:rPr>
                <w:rFonts w:ascii="Calibri" w:hAnsi="Calibri" w:cs="Calibri"/>
                <w:b/>
                <w:sz w:val="22"/>
              </w:rPr>
            </w:pPr>
            <w:r w:rsidRPr="00C84361">
              <w:rPr>
                <w:rFonts w:ascii="Calibri" w:hAnsi="Calibri" w:cs="Calibri"/>
                <w:b/>
                <w:sz w:val="22"/>
              </w:rPr>
              <w:t>Requirements</w:t>
            </w:r>
          </w:p>
        </w:tc>
      </w:tr>
      <w:tr w:rsidR="00FA182E" w:rsidRPr="00C84361" w:rsidTr="00316173">
        <w:tc>
          <w:tcPr>
            <w:tcW w:w="2988" w:type="dxa"/>
            <w:vMerge w:val="restart"/>
            <w:vAlign w:val="center"/>
          </w:tcPr>
          <w:p w:rsidR="00FA182E" w:rsidRPr="00C84361" w:rsidRDefault="00FA182E" w:rsidP="00F8743E">
            <w:pPr>
              <w:rPr>
                <w:rFonts w:ascii="Calibri" w:hAnsi="Calibri" w:cs="Calibri"/>
                <w:sz w:val="22"/>
              </w:rPr>
            </w:pPr>
            <w:r w:rsidRPr="00C84361">
              <w:rPr>
                <w:rFonts w:ascii="Calibri" w:hAnsi="Calibri" w:cs="Calibri"/>
                <w:b/>
                <w:color w:val="000000"/>
                <w:sz w:val="22"/>
              </w:rPr>
              <w:t>Certificate(s) of Substantial Completion</w:t>
            </w:r>
          </w:p>
        </w:tc>
        <w:tc>
          <w:tcPr>
            <w:tcW w:w="7402" w:type="dxa"/>
            <w:vAlign w:val="center"/>
          </w:tcPr>
          <w:p w:rsidR="00FA182E" w:rsidRPr="00C84361" w:rsidRDefault="00FA182E" w:rsidP="00902D6E">
            <w:pPr>
              <w:spacing w:before="120" w:after="120"/>
              <w:rPr>
                <w:rFonts w:ascii="Calibri" w:hAnsi="Calibri" w:cs="Calibri"/>
                <w:color w:val="000000"/>
                <w:sz w:val="22"/>
              </w:rPr>
            </w:pPr>
            <w:r w:rsidRPr="00C84361">
              <w:rPr>
                <w:rFonts w:ascii="Calibri" w:hAnsi="Calibri" w:cs="Calibri"/>
                <w:color w:val="000000"/>
                <w:sz w:val="22"/>
              </w:rPr>
              <w:t>Submitted by the architect, a qualified rehabilitation specialist or other approved consultant. It must be on Form AIA G704 or equivalent. The completed punch list(s) must also be submitted.</w:t>
            </w:r>
          </w:p>
        </w:tc>
      </w:tr>
      <w:tr w:rsidR="00FA182E" w:rsidRPr="00C84361" w:rsidTr="00316173">
        <w:trPr>
          <w:trHeight w:val="576"/>
        </w:trPr>
        <w:tc>
          <w:tcPr>
            <w:tcW w:w="2988" w:type="dxa"/>
            <w:vMerge/>
            <w:vAlign w:val="center"/>
          </w:tcPr>
          <w:p w:rsidR="00FA182E" w:rsidRPr="00C84361" w:rsidRDefault="00FA182E" w:rsidP="00F8743E">
            <w:pPr>
              <w:rPr>
                <w:rFonts w:ascii="Calibri" w:hAnsi="Calibri" w:cs="Calibri"/>
                <w:b/>
                <w:color w:val="000000"/>
                <w:sz w:val="22"/>
              </w:rPr>
            </w:pPr>
          </w:p>
        </w:tc>
        <w:tc>
          <w:tcPr>
            <w:tcW w:w="7402" w:type="dxa"/>
            <w:vAlign w:val="center"/>
          </w:tcPr>
          <w:p w:rsidR="00FA182E" w:rsidRPr="00C84361" w:rsidRDefault="00FA182E" w:rsidP="00537607">
            <w:pPr>
              <w:rPr>
                <w:rFonts w:ascii="Calibri" w:hAnsi="Calibri" w:cs="Calibri"/>
                <w:color w:val="FF0000"/>
                <w:sz w:val="22"/>
              </w:rPr>
            </w:pPr>
          </w:p>
        </w:tc>
      </w:tr>
      <w:tr w:rsidR="00FA182E" w:rsidRPr="00C84361" w:rsidTr="00316173">
        <w:tc>
          <w:tcPr>
            <w:tcW w:w="2988" w:type="dxa"/>
            <w:vMerge w:val="restart"/>
            <w:vAlign w:val="center"/>
          </w:tcPr>
          <w:p w:rsidR="00FA182E" w:rsidRPr="00C84361" w:rsidRDefault="00FA182E" w:rsidP="00370DDB">
            <w:pPr>
              <w:rPr>
                <w:rFonts w:ascii="Calibri" w:hAnsi="Calibri" w:cs="Calibri"/>
                <w:b/>
                <w:color w:val="000000"/>
                <w:sz w:val="22"/>
              </w:rPr>
            </w:pPr>
            <w:r w:rsidRPr="00C84361">
              <w:rPr>
                <w:rFonts w:ascii="Calibri" w:hAnsi="Calibri" w:cs="Calibri"/>
                <w:b/>
                <w:color w:val="000000"/>
                <w:sz w:val="22"/>
              </w:rPr>
              <w:t>100% Completion - written confirmation</w:t>
            </w:r>
          </w:p>
        </w:tc>
        <w:tc>
          <w:tcPr>
            <w:tcW w:w="7402" w:type="dxa"/>
            <w:vAlign w:val="center"/>
          </w:tcPr>
          <w:p w:rsidR="00FA182E" w:rsidRPr="00C84361" w:rsidRDefault="00FA182E" w:rsidP="00902D6E">
            <w:pPr>
              <w:spacing w:before="120" w:after="120"/>
              <w:rPr>
                <w:rFonts w:ascii="Calibri" w:hAnsi="Calibri" w:cs="Calibri"/>
                <w:color w:val="000000"/>
                <w:sz w:val="22"/>
              </w:rPr>
            </w:pPr>
            <w:r w:rsidRPr="00C84361">
              <w:rPr>
                <w:rFonts w:ascii="Calibri" w:hAnsi="Calibri" w:cs="Calibri"/>
                <w:color w:val="000000"/>
                <w:sz w:val="22"/>
              </w:rPr>
              <w:t xml:space="preserve">Written confirmation from the architect, qualified rehabilitation specialist or other approved consultant that all work, including punch list items, has been </w:t>
            </w:r>
            <w:r w:rsidRPr="00C84361">
              <w:rPr>
                <w:rFonts w:ascii="Calibri" w:hAnsi="Calibri" w:cs="Calibri"/>
                <w:color w:val="000000"/>
                <w:sz w:val="22"/>
              </w:rPr>
              <w:lastRenderedPageBreak/>
              <w:t>completed.</w:t>
            </w:r>
          </w:p>
        </w:tc>
      </w:tr>
      <w:tr w:rsidR="00FA182E" w:rsidRPr="00C84361" w:rsidTr="00316173">
        <w:trPr>
          <w:trHeight w:val="576"/>
        </w:trPr>
        <w:tc>
          <w:tcPr>
            <w:tcW w:w="2988" w:type="dxa"/>
            <w:vMerge/>
            <w:vAlign w:val="center"/>
          </w:tcPr>
          <w:p w:rsidR="00FA182E" w:rsidRPr="00C84361" w:rsidRDefault="00FA182E" w:rsidP="00370DDB">
            <w:pPr>
              <w:rPr>
                <w:rFonts w:ascii="Calibri" w:hAnsi="Calibri" w:cs="Calibri"/>
                <w:b/>
                <w:color w:val="000000"/>
                <w:sz w:val="22"/>
              </w:rPr>
            </w:pPr>
          </w:p>
        </w:tc>
        <w:tc>
          <w:tcPr>
            <w:tcW w:w="7402" w:type="dxa"/>
            <w:vAlign w:val="center"/>
          </w:tcPr>
          <w:p w:rsidR="00FA182E" w:rsidRPr="00C84361" w:rsidRDefault="00FA182E" w:rsidP="00902D6E">
            <w:pPr>
              <w:spacing w:before="120" w:after="120"/>
              <w:rPr>
                <w:rFonts w:ascii="Calibri" w:hAnsi="Calibri" w:cs="Calibri"/>
                <w:color w:val="FF0000"/>
                <w:sz w:val="22"/>
              </w:rPr>
            </w:pPr>
          </w:p>
        </w:tc>
      </w:tr>
    </w:tbl>
    <w:p w:rsidR="00FA182E" w:rsidRPr="00C84361" w:rsidRDefault="00FA182E" w:rsidP="00537607">
      <w:pPr>
        <w:spacing w:after="0"/>
        <w:rPr>
          <w:rFonts w:ascii="Calibri" w:hAnsi="Calibri" w:cs="Calibri"/>
        </w:rPr>
      </w:pPr>
    </w:p>
    <w:tbl>
      <w:tblPr>
        <w:tblStyle w:val="TableGrid"/>
        <w:tblW w:w="0" w:type="auto"/>
        <w:tblLook w:val="04A0" w:firstRow="1" w:lastRow="0" w:firstColumn="1" w:lastColumn="0" w:noHBand="0" w:noVBand="1"/>
      </w:tblPr>
      <w:tblGrid>
        <w:gridCol w:w="2988"/>
        <w:gridCol w:w="7380"/>
      </w:tblGrid>
      <w:tr w:rsidR="000C1036" w:rsidRPr="00C84361" w:rsidTr="00537607">
        <w:tc>
          <w:tcPr>
            <w:tcW w:w="2988" w:type="dxa"/>
            <w:shd w:val="clear" w:color="auto" w:fill="D9D9D9" w:themeFill="background1" w:themeFillShade="D9"/>
            <w:vAlign w:val="center"/>
          </w:tcPr>
          <w:p w:rsidR="000C1036" w:rsidRPr="00C84361" w:rsidRDefault="000C1036" w:rsidP="007D25A9">
            <w:pPr>
              <w:jc w:val="center"/>
              <w:rPr>
                <w:rFonts w:ascii="Calibri" w:hAnsi="Calibri" w:cs="Calibri"/>
                <w:b/>
                <w:sz w:val="22"/>
              </w:rPr>
            </w:pPr>
            <w:r w:rsidRPr="00C84361">
              <w:rPr>
                <w:rFonts w:ascii="Calibri" w:hAnsi="Calibri" w:cs="Calibri"/>
                <w:b/>
                <w:sz w:val="22"/>
              </w:rPr>
              <w:t>Document</w:t>
            </w:r>
          </w:p>
        </w:tc>
        <w:tc>
          <w:tcPr>
            <w:tcW w:w="7380" w:type="dxa"/>
            <w:shd w:val="clear" w:color="auto" w:fill="D9D9D9" w:themeFill="background1" w:themeFillShade="D9"/>
          </w:tcPr>
          <w:p w:rsidR="000C1036" w:rsidRPr="00C84361" w:rsidRDefault="000C1036" w:rsidP="007D25A9">
            <w:pPr>
              <w:jc w:val="center"/>
              <w:rPr>
                <w:rFonts w:ascii="Calibri" w:hAnsi="Calibri" w:cs="Calibri"/>
                <w:b/>
                <w:sz w:val="22"/>
              </w:rPr>
            </w:pPr>
            <w:r w:rsidRPr="00C84361">
              <w:rPr>
                <w:rFonts w:ascii="Calibri" w:hAnsi="Calibri" w:cs="Calibri"/>
                <w:b/>
                <w:sz w:val="22"/>
              </w:rPr>
              <w:t>Requirements</w:t>
            </w:r>
          </w:p>
        </w:tc>
      </w:tr>
      <w:tr w:rsidR="00FA182E" w:rsidRPr="00C84361" w:rsidTr="00537607">
        <w:tc>
          <w:tcPr>
            <w:tcW w:w="2988" w:type="dxa"/>
            <w:vMerge w:val="restart"/>
            <w:vAlign w:val="center"/>
          </w:tcPr>
          <w:p w:rsidR="00FA182E" w:rsidRPr="00C84361" w:rsidRDefault="00FA182E" w:rsidP="00F8743E">
            <w:pPr>
              <w:rPr>
                <w:rFonts w:ascii="Calibri" w:hAnsi="Calibri" w:cs="Calibri"/>
                <w:b/>
                <w:color w:val="000000"/>
                <w:sz w:val="22"/>
              </w:rPr>
            </w:pPr>
            <w:r w:rsidRPr="00C84361">
              <w:rPr>
                <w:rFonts w:ascii="Calibri" w:hAnsi="Calibri" w:cs="Calibri"/>
                <w:b/>
                <w:color w:val="000000"/>
                <w:sz w:val="22"/>
              </w:rPr>
              <w:t xml:space="preserve">Environmental Documentation </w:t>
            </w:r>
            <w:r w:rsidRPr="00C84361">
              <w:rPr>
                <w:rFonts w:ascii="Calibri" w:hAnsi="Calibri" w:cs="Calibri"/>
                <w:color w:val="000000"/>
                <w:sz w:val="22"/>
              </w:rPr>
              <w:t>(if applicable)</w:t>
            </w:r>
          </w:p>
        </w:tc>
        <w:tc>
          <w:tcPr>
            <w:tcW w:w="7380" w:type="dxa"/>
            <w:vAlign w:val="center"/>
          </w:tcPr>
          <w:p w:rsidR="00FA182E" w:rsidRPr="00C84361" w:rsidRDefault="00FA182E" w:rsidP="00537607">
            <w:pPr>
              <w:numPr>
                <w:ilvl w:val="0"/>
                <w:numId w:val="10"/>
              </w:numPr>
              <w:rPr>
                <w:rFonts w:ascii="Calibri" w:hAnsi="Calibri" w:cs="Calibri"/>
                <w:sz w:val="22"/>
              </w:rPr>
            </w:pPr>
            <w:r w:rsidRPr="00C84361">
              <w:rPr>
                <w:rFonts w:ascii="Calibri" w:hAnsi="Calibri" w:cs="Calibri"/>
                <w:sz w:val="22"/>
              </w:rPr>
              <w:t>Lead Clearance Reports</w:t>
            </w:r>
          </w:p>
          <w:p w:rsidR="00FA182E" w:rsidRPr="00C84361" w:rsidRDefault="00FA182E" w:rsidP="00FA182E">
            <w:pPr>
              <w:numPr>
                <w:ilvl w:val="0"/>
                <w:numId w:val="10"/>
              </w:numPr>
              <w:rPr>
                <w:rFonts w:ascii="Calibri" w:hAnsi="Calibri" w:cs="Calibri"/>
                <w:sz w:val="22"/>
              </w:rPr>
            </w:pPr>
            <w:r w:rsidRPr="00C84361">
              <w:rPr>
                <w:rFonts w:ascii="Calibri" w:hAnsi="Calibri" w:cs="Calibri"/>
                <w:sz w:val="22"/>
              </w:rPr>
              <w:t>Asbestos O&amp;M Plans</w:t>
            </w:r>
          </w:p>
          <w:p w:rsidR="00FA182E" w:rsidRPr="00C84361" w:rsidRDefault="00FA182E" w:rsidP="00FA182E">
            <w:pPr>
              <w:numPr>
                <w:ilvl w:val="0"/>
                <w:numId w:val="10"/>
              </w:numPr>
              <w:rPr>
                <w:rFonts w:ascii="Calibri" w:hAnsi="Calibri" w:cs="Calibri"/>
                <w:sz w:val="22"/>
              </w:rPr>
            </w:pPr>
            <w:r w:rsidRPr="00C84361">
              <w:rPr>
                <w:rFonts w:ascii="Calibri" w:hAnsi="Calibri" w:cs="Calibri"/>
                <w:sz w:val="22"/>
              </w:rPr>
              <w:t>MPCA Closeout</w:t>
            </w:r>
          </w:p>
        </w:tc>
      </w:tr>
      <w:tr w:rsidR="00FA182E" w:rsidRPr="00C84361" w:rsidTr="00537607">
        <w:trPr>
          <w:trHeight w:val="377"/>
        </w:trPr>
        <w:tc>
          <w:tcPr>
            <w:tcW w:w="2988" w:type="dxa"/>
            <w:vMerge/>
            <w:vAlign w:val="center"/>
          </w:tcPr>
          <w:p w:rsidR="00FA182E" w:rsidRPr="00C84361" w:rsidRDefault="00FA182E" w:rsidP="00F8743E">
            <w:pPr>
              <w:rPr>
                <w:rFonts w:ascii="Calibri" w:hAnsi="Calibri" w:cs="Calibri"/>
                <w:b/>
                <w:color w:val="000000"/>
                <w:sz w:val="22"/>
              </w:rPr>
            </w:pPr>
          </w:p>
        </w:tc>
        <w:tc>
          <w:tcPr>
            <w:tcW w:w="7380" w:type="dxa"/>
            <w:vAlign w:val="center"/>
          </w:tcPr>
          <w:p w:rsidR="00FA182E" w:rsidRPr="00C84361" w:rsidRDefault="00FA182E" w:rsidP="00FA182E">
            <w:pPr>
              <w:spacing w:before="120" w:after="120"/>
              <w:rPr>
                <w:rFonts w:ascii="Calibri" w:hAnsi="Calibri" w:cs="Calibri"/>
                <w:color w:val="FF0000"/>
                <w:sz w:val="22"/>
              </w:rPr>
            </w:pPr>
          </w:p>
        </w:tc>
      </w:tr>
      <w:tr w:rsidR="00FA182E" w:rsidRPr="00C84361" w:rsidTr="00537607">
        <w:tc>
          <w:tcPr>
            <w:tcW w:w="2988" w:type="dxa"/>
            <w:vMerge w:val="restart"/>
            <w:vAlign w:val="center"/>
          </w:tcPr>
          <w:p w:rsidR="00FA182E" w:rsidRPr="00C84361" w:rsidRDefault="00FA182E" w:rsidP="00F8743E">
            <w:pPr>
              <w:rPr>
                <w:rFonts w:ascii="Calibri" w:hAnsi="Calibri" w:cs="Calibri"/>
                <w:b/>
                <w:color w:val="000000"/>
                <w:sz w:val="22"/>
              </w:rPr>
            </w:pPr>
            <w:r w:rsidRPr="00C84361">
              <w:rPr>
                <w:rFonts w:ascii="Calibri" w:hAnsi="Calibri" w:cs="Calibri"/>
                <w:b/>
                <w:color w:val="000000"/>
                <w:sz w:val="22"/>
              </w:rPr>
              <w:t>Final Sworn Construction Statement</w:t>
            </w:r>
          </w:p>
        </w:tc>
        <w:tc>
          <w:tcPr>
            <w:tcW w:w="7380" w:type="dxa"/>
            <w:vAlign w:val="center"/>
          </w:tcPr>
          <w:p w:rsidR="00FA182E" w:rsidRPr="00C84361" w:rsidRDefault="00FA182E" w:rsidP="00902D6E">
            <w:pPr>
              <w:spacing w:before="120" w:after="120"/>
              <w:rPr>
                <w:rFonts w:ascii="Calibri" w:hAnsi="Calibri" w:cs="Calibri"/>
                <w:color w:val="000000"/>
                <w:sz w:val="22"/>
              </w:rPr>
            </w:pPr>
            <w:r w:rsidRPr="00C84361">
              <w:rPr>
                <w:rFonts w:ascii="Calibri" w:hAnsi="Calibri" w:cs="Calibri"/>
                <w:color w:val="000000"/>
                <w:sz w:val="22"/>
              </w:rPr>
              <w:t>Completed AIA G703, Final General Contractor’s Pay Application, or other Minnesota Housing approved format.</w:t>
            </w:r>
          </w:p>
          <w:p w:rsidR="000C1036" w:rsidRPr="00C84361" w:rsidRDefault="000C1036" w:rsidP="00902D6E">
            <w:pPr>
              <w:spacing w:before="120" w:after="120"/>
              <w:rPr>
                <w:rFonts w:ascii="Calibri" w:hAnsi="Calibri" w:cs="Calibri"/>
                <w:color w:val="000000"/>
                <w:sz w:val="22"/>
              </w:rPr>
            </w:pPr>
            <w:r w:rsidRPr="00C84361">
              <w:rPr>
                <w:rFonts w:ascii="Calibri" w:hAnsi="Calibri" w:cs="Calibri"/>
                <w:color w:val="222222"/>
                <w:sz w:val="22"/>
                <w:shd w:val="clear" w:color="auto" w:fill="FFFFFF"/>
              </w:rPr>
              <w:t xml:space="preserve">An itemized list of all individuals and companies who will provide improvements, materials, or labor toward the </w:t>
            </w:r>
            <w:r w:rsidRPr="00C84361">
              <w:rPr>
                <w:rFonts w:ascii="Calibri" w:hAnsi="Calibri" w:cs="Calibri"/>
                <w:bCs/>
                <w:color w:val="222222"/>
                <w:sz w:val="22"/>
                <w:shd w:val="clear" w:color="auto" w:fill="FFFFFF"/>
              </w:rPr>
              <w:t>construction</w:t>
            </w:r>
            <w:r w:rsidRPr="00C84361">
              <w:rPr>
                <w:rFonts w:ascii="Calibri" w:hAnsi="Calibri" w:cs="Calibri"/>
                <w:color w:val="222222"/>
                <w:sz w:val="22"/>
                <w:shd w:val="clear" w:color="auto" w:fill="FFFFFF"/>
              </w:rPr>
              <w:t xml:space="preserve"> project. </w:t>
            </w:r>
            <w:hyperlink r:id="rId21" w:history="1">
              <w:r w:rsidR="00316173" w:rsidRPr="00C84361">
                <w:rPr>
                  <w:rStyle w:val="Hyperlink"/>
                  <w:rFonts w:ascii="Calibri" w:hAnsi="Calibri" w:cs="Calibri"/>
                  <w:sz w:val="22"/>
                </w:rPr>
                <w:t>Minnesota Housing’s form</w:t>
              </w:r>
            </w:hyperlink>
            <w:r w:rsidR="00316173" w:rsidRPr="00C84361">
              <w:rPr>
                <w:rFonts w:ascii="Calibri" w:hAnsi="Calibri" w:cs="Calibri"/>
                <w:color w:val="FF0000"/>
                <w:sz w:val="22"/>
              </w:rPr>
              <w:t xml:space="preserve"> </w:t>
            </w:r>
            <w:r w:rsidRPr="00C84361">
              <w:rPr>
                <w:rFonts w:ascii="Calibri" w:hAnsi="Calibri" w:cs="Calibri"/>
                <w:color w:val="000000"/>
                <w:sz w:val="22"/>
              </w:rPr>
              <w:t>must be completed and signed by the general contractor.</w:t>
            </w:r>
          </w:p>
        </w:tc>
      </w:tr>
      <w:tr w:rsidR="00FA182E" w:rsidRPr="00C84361" w:rsidTr="00537607">
        <w:tc>
          <w:tcPr>
            <w:tcW w:w="2988" w:type="dxa"/>
            <w:vMerge/>
            <w:vAlign w:val="center"/>
          </w:tcPr>
          <w:p w:rsidR="00FA182E" w:rsidRPr="00C84361" w:rsidRDefault="00FA182E" w:rsidP="00F8743E">
            <w:pPr>
              <w:rPr>
                <w:rFonts w:ascii="Calibri" w:hAnsi="Calibri" w:cs="Calibri"/>
                <w:b/>
                <w:color w:val="000000"/>
                <w:sz w:val="22"/>
              </w:rPr>
            </w:pPr>
          </w:p>
        </w:tc>
        <w:tc>
          <w:tcPr>
            <w:tcW w:w="7380" w:type="dxa"/>
            <w:vAlign w:val="center"/>
          </w:tcPr>
          <w:p w:rsidR="00FA182E" w:rsidRPr="00C84361" w:rsidRDefault="00FA182E" w:rsidP="00902D6E">
            <w:pPr>
              <w:spacing w:before="120" w:after="120"/>
              <w:rPr>
                <w:rFonts w:ascii="Calibri" w:hAnsi="Calibri" w:cs="Calibri"/>
                <w:color w:val="FF0000"/>
                <w:sz w:val="22"/>
              </w:rPr>
            </w:pPr>
          </w:p>
        </w:tc>
      </w:tr>
      <w:tr w:rsidR="00FA182E" w:rsidRPr="00C84361" w:rsidTr="00537607">
        <w:tc>
          <w:tcPr>
            <w:tcW w:w="2988" w:type="dxa"/>
            <w:vMerge w:val="restart"/>
            <w:vAlign w:val="center"/>
          </w:tcPr>
          <w:p w:rsidR="00FA182E" w:rsidRPr="00C84361" w:rsidRDefault="00FA182E" w:rsidP="00EA41FD">
            <w:pPr>
              <w:rPr>
                <w:rFonts w:ascii="Calibri" w:hAnsi="Calibri" w:cs="Calibri"/>
                <w:b/>
                <w:color w:val="000000"/>
                <w:sz w:val="22"/>
              </w:rPr>
            </w:pPr>
            <w:r w:rsidRPr="00C84361">
              <w:rPr>
                <w:rFonts w:ascii="Calibri" w:hAnsi="Calibri" w:cs="Calibri"/>
                <w:b/>
                <w:color w:val="000000"/>
                <w:sz w:val="22"/>
              </w:rPr>
              <w:t>Photos of Completed Work</w:t>
            </w:r>
          </w:p>
        </w:tc>
        <w:tc>
          <w:tcPr>
            <w:tcW w:w="7380" w:type="dxa"/>
            <w:vAlign w:val="center"/>
          </w:tcPr>
          <w:p w:rsidR="00FA182E" w:rsidRPr="00C84361" w:rsidRDefault="00FA182E" w:rsidP="00DA7EBE">
            <w:pPr>
              <w:spacing w:before="120" w:after="120"/>
              <w:rPr>
                <w:rFonts w:ascii="Calibri" w:hAnsi="Calibri" w:cs="Calibri"/>
                <w:color w:val="000000"/>
                <w:sz w:val="22"/>
              </w:rPr>
            </w:pPr>
            <w:r w:rsidRPr="00C84361">
              <w:rPr>
                <w:rFonts w:ascii="Calibri" w:hAnsi="Calibri" w:cs="Calibri"/>
                <w:sz w:val="22"/>
              </w:rPr>
              <w:t>Digital photos showing a typical sampling of work completed</w:t>
            </w:r>
            <w:r w:rsidRPr="00C84361">
              <w:rPr>
                <w:rFonts w:ascii="Calibri" w:hAnsi="Calibri" w:cs="Calibri"/>
                <w:color w:val="000000"/>
                <w:sz w:val="22"/>
              </w:rPr>
              <w:t>.</w:t>
            </w:r>
          </w:p>
        </w:tc>
      </w:tr>
      <w:tr w:rsidR="00FA182E" w:rsidRPr="00C84361" w:rsidTr="00537607">
        <w:tc>
          <w:tcPr>
            <w:tcW w:w="2988" w:type="dxa"/>
            <w:vMerge/>
            <w:vAlign w:val="center"/>
          </w:tcPr>
          <w:p w:rsidR="00FA182E" w:rsidRPr="00C84361" w:rsidRDefault="00FA182E" w:rsidP="00EA41FD">
            <w:pPr>
              <w:rPr>
                <w:rFonts w:ascii="Calibri" w:hAnsi="Calibri" w:cs="Calibri"/>
                <w:b/>
                <w:color w:val="000000"/>
                <w:sz w:val="22"/>
              </w:rPr>
            </w:pPr>
          </w:p>
        </w:tc>
        <w:tc>
          <w:tcPr>
            <w:tcW w:w="7380" w:type="dxa"/>
            <w:vAlign w:val="center"/>
          </w:tcPr>
          <w:p w:rsidR="00FA182E" w:rsidRPr="00C84361" w:rsidRDefault="00FA182E" w:rsidP="00DA7EBE">
            <w:pPr>
              <w:spacing w:before="120" w:after="120"/>
              <w:rPr>
                <w:rFonts w:ascii="Calibri" w:hAnsi="Calibri" w:cs="Calibri"/>
                <w:color w:val="FF0000"/>
                <w:sz w:val="22"/>
              </w:rPr>
            </w:pPr>
          </w:p>
        </w:tc>
      </w:tr>
      <w:tr w:rsidR="00FA182E" w:rsidRPr="00C84361" w:rsidTr="00537607">
        <w:tc>
          <w:tcPr>
            <w:tcW w:w="2988" w:type="dxa"/>
            <w:vMerge w:val="restart"/>
            <w:vAlign w:val="center"/>
          </w:tcPr>
          <w:p w:rsidR="00FA182E" w:rsidRPr="00C84361" w:rsidRDefault="00FA182E" w:rsidP="00F8743E">
            <w:pPr>
              <w:rPr>
                <w:rFonts w:ascii="Calibri" w:hAnsi="Calibri" w:cs="Calibri"/>
                <w:b/>
                <w:color w:val="000000"/>
                <w:sz w:val="22"/>
              </w:rPr>
            </w:pPr>
            <w:r w:rsidRPr="00C84361">
              <w:rPr>
                <w:rFonts w:ascii="Calibri" w:hAnsi="Calibri" w:cs="Calibri"/>
                <w:b/>
                <w:color w:val="000000"/>
                <w:sz w:val="22"/>
              </w:rPr>
              <w:t>Completed Jobs Reporting Spreadsheet(s)</w:t>
            </w:r>
          </w:p>
        </w:tc>
        <w:tc>
          <w:tcPr>
            <w:tcW w:w="7380" w:type="dxa"/>
            <w:vAlign w:val="center"/>
          </w:tcPr>
          <w:p w:rsidR="00FA182E" w:rsidRPr="00C84361" w:rsidRDefault="00537607" w:rsidP="00902D6E">
            <w:pPr>
              <w:spacing w:before="120" w:after="120"/>
              <w:rPr>
                <w:rFonts w:ascii="Calibri" w:hAnsi="Calibri" w:cs="Calibri"/>
                <w:sz w:val="22"/>
              </w:rPr>
            </w:pPr>
            <w:hyperlink r:id="rId22" w:history="1">
              <w:r w:rsidR="00FA182E" w:rsidRPr="00C84361">
                <w:rPr>
                  <w:rStyle w:val="Hyperlink"/>
                  <w:rFonts w:ascii="Calibri" w:hAnsi="Calibri" w:cs="Calibri"/>
                  <w:sz w:val="22"/>
                </w:rPr>
                <w:t>Jobs Reporting</w:t>
              </w:r>
            </w:hyperlink>
            <w:r w:rsidR="00FA182E" w:rsidRPr="00C84361">
              <w:rPr>
                <w:rFonts w:ascii="Calibri" w:hAnsi="Calibri" w:cs="Calibri"/>
                <w:sz w:val="22"/>
              </w:rPr>
              <w:t xml:space="preserve"> must be completed by the architect and/or engineer, environmental consultants, and contractors (including abatement contractors).</w:t>
            </w:r>
          </w:p>
        </w:tc>
      </w:tr>
      <w:tr w:rsidR="00FA182E" w:rsidRPr="00C84361" w:rsidTr="00537607">
        <w:tc>
          <w:tcPr>
            <w:tcW w:w="2988" w:type="dxa"/>
            <w:vMerge/>
            <w:vAlign w:val="center"/>
          </w:tcPr>
          <w:p w:rsidR="00FA182E" w:rsidRPr="00C84361" w:rsidRDefault="00FA182E" w:rsidP="00F8743E">
            <w:pPr>
              <w:rPr>
                <w:rFonts w:ascii="Calibri" w:hAnsi="Calibri" w:cs="Calibri"/>
                <w:b/>
                <w:color w:val="000000"/>
                <w:sz w:val="22"/>
              </w:rPr>
            </w:pPr>
          </w:p>
        </w:tc>
        <w:tc>
          <w:tcPr>
            <w:tcW w:w="7380" w:type="dxa"/>
            <w:vAlign w:val="center"/>
          </w:tcPr>
          <w:p w:rsidR="00FA182E" w:rsidRPr="00C84361" w:rsidRDefault="00FA182E" w:rsidP="00902D6E">
            <w:pPr>
              <w:spacing w:before="120" w:after="120"/>
              <w:rPr>
                <w:rFonts w:ascii="Calibri" w:hAnsi="Calibri" w:cs="Calibri"/>
                <w:color w:val="FF0000"/>
                <w:sz w:val="22"/>
              </w:rPr>
            </w:pPr>
          </w:p>
        </w:tc>
      </w:tr>
      <w:tr w:rsidR="00FA182E" w:rsidRPr="00C84361" w:rsidTr="00537607">
        <w:tc>
          <w:tcPr>
            <w:tcW w:w="2988" w:type="dxa"/>
            <w:vMerge w:val="restart"/>
            <w:vAlign w:val="center"/>
          </w:tcPr>
          <w:p w:rsidR="00FA182E" w:rsidRPr="00C84361" w:rsidRDefault="00FA182E" w:rsidP="007D25A9">
            <w:pPr>
              <w:rPr>
                <w:rFonts w:ascii="Calibri" w:hAnsi="Calibri" w:cs="Calibri"/>
                <w:sz w:val="22"/>
              </w:rPr>
            </w:pPr>
            <w:r w:rsidRPr="00C84361">
              <w:rPr>
                <w:rFonts w:ascii="Calibri" w:hAnsi="Calibri" w:cs="Calibri"/>
                <w:b/>
                <w:sz w:val="22"/>
              </w:rPr>
              <w:t>Architect’s Evidence of Insurance</w:t>
            </w:r>
            <w:r w:rsidRPr="00C84361">
              <w:rPr>
                <w:rFonts w:ascii="Calibri" w:hAnsi="Calibri" w:cs="Calibri"/>
                <w:sz w:val="22"/>
              </w:rPr>
              <w:t xml:space="preserve"> (if applicable)</w:t>
            </w:r>
          </w:p>
        </w:tc>
        <w:tc>
          <w:tcPr>
            <w:tcW w:w="7380" w:type="dxa"/>
          </w:tcPr>
          <w:p w:rsidR="00FA182E" w:rsidRPr="00C84361" w:rsidRDefault="00FA182E" w:rsidP="007D25A9">
            <w:pPr>
              <w:spacing w:before="120" w:after="120"/>
              <w:rPr>
                <w:rFonts w:ascii="Calibri" w:hAnsi="Calibri" w:cs="Calibri"/>
                <w:sz w:val="22"/>
              </w:rPr>
            </w:pPr>
            <w:r w:rsidRPr="00C84361">
              <w:rPr>
                <w:rFonts w:ascii="Calibri" w:hAnsi="Calibri" w:cs="Calibri"/>
                <w:sz w:val="22"/>
              </w:rPr>
              <w:t xml:space="preserve">Refer to </w:t>
            </w:r>
            <w:hyperlink r:id="rId23" w:history="1">
              <w:r w:rsidRPr="00C84361">
                <w:rPr>
                  <w:rStyle w:val="Hyperlink"/>
                  <w:rFonts w:ascii="Calibri" w:hAnsi="Calibri" w:cs="Calibri"/>
                  <w:sz w:val="22"/>
                </w:rPr>
                <w:t>Minnesota Housing’s insurance requirements</w:t>
              </w:r>
            </w:hyperlink>
            <w:r w:rsidRPr="00C84361">
              <w:rPr>
                <w:rFonts w:ascii="Calibri" w:hAnsi="Calibri" w:cs="Calibri"/>
                <w:sz w:val="22"/>
              </w:rPr>
              <w:t>.</w:t>
            </w:r>
          </w:p>
        </w:tc>
      </w:tr>
      <w:tr w:rsidR="00FA182E" w:rsidRPr="00C84361" w:rsidTr="00537607">
        <w:tc>
          <w:tcPr>
            <w:tcW w:w="2988" w:type="dxa"/>
            <w:vMerge/>
            <w:vAlign w:val="center"/>
          </w:tcPr>
          <w:p w:rsidR="00FA182E" w:rsidRPr="00C84361" w:rsidRDefault="00FA182E" w:rsidP="007D25A9">
            <w:pPr>
              <w:rPr>
                <w:rFonts w:ascii="Calibri" w:hAnsi="Calibri" w:cs="Calibri"/>
                <w:b/>
                <w:sz w:val="22"/>
              </w:rPr>
            </w:pPr>
          </w:p>
        </w:tc>
        <w:tc>
          <w:tcPr>
            <w:tcW w:w="7380" w:type="dxa"/>
          </w:tcPr>
          <w:p w:rsidR="00FA182E" w:rsidRPr="00C84361" w:rsidRDefault="00FA182E" w:rsidP="007D25A9">
            <w:pPr>
              <w:spacing w:before="120" w:after="120"/>
              <w:rPr>
                <w:rFonts w:ascii="Calibri" w:hAnsi="Calibri" w:cs="Calibri"/>
                <w:color w:val="FF0000"/>
                <w:sz w:val="22"/>
              </w:rPr>
            </w:pPr>
          </w:p>
        </w:tc>
      </w:tr>
      <w:tr w:rsidR="00FA182E" w:rsidRPr="00C84361" w:rsidTr="00537607">
        <w:tc>
          <w:tcPr>
            <w:tcW w:w="2988" w:type="dxa"/>
            <w:vMerge w:val="restart"/>
            <w:vAlign w:val="center"/>
          </w:tcPr>
          <w:p w:rsidR="00FA182E" w:rsidRPr="00C84361" w:rsidRDefault="00FA182E" w:rsidP="007D25A9">
            <w:pPr>
              <w:rPr>
                <w:rFonts w:ascii="Calibri" w:hAnsi="Calibri" w:cs="Calibri"/>
                <w:b/>
                <w:color w:val="000000"/>
                <w:sz w:val="22"/>
              </w:rPr>
            </w:pPr>
            <w:r w:rsidRPr="00C84361">
              <w:rPr>
                <w:rFonts w:ascii="Calibri" w:hAnsi="Calibri" w:cs="Calibri"/>
                <w:b/>
                <w:color w:val="000000"/>
                <w:sz w:val="22"/>
              </w:rPr>
              <w:t>Owner's Evidence of Property and Liability Insurance</w:t>
            </w:r>
          </w:p>
        </w:tc>
        <w:tc>
          <w:tcPr>
            <w:tcW w:w="7380" w:type="dxa"/>
          </w:tcPr>
          <w:p w:rsidR="00FA182E" w:rsidRPr="00C84361" w:rsidRDefault="00FA182E" w:rsidP="007D25A9">
            <w:pPr>
              <w:spacing w:before="120" w:after="120"/>
              <w:rPr>
                <w:rFonts w:ascii="Calibri" w:hAnsi="Calibri" w:cs="Calibri"/>
                <w:sz w:val="22"/>
              </w:rPr>
            </w:pPr>
            <w:r w:rsidRPr="00C84361">
              <w:rPr>
                <w:rFonts w:ascii="Calibri" w:hAnsi="Calibri" w:cs="Calibri"/>
                <w:sz w:val="22"/>
              </w:rPr>
              <w:t xml:space="preserve">Refer to </w:t>
            </w:r>
            <w:hyperlink r:id="rId24" w:history="1">
              <w:r w:rsidRPr="00C84361">
                <w:rPr>
                  <w:rStyle w:val="Hyperlink"/>
                  <w:rFonts w:ascii="Calibri" w:hAnsi="Calibri" w:cs="Calibri"/>
                  <w:sz w:val="22"/>
                </w:rPr>
                <w:t>Minnesota Housing’s insurance requirements</w:t>
              </w:r>
            </w:hyperlink>
            <w:r w:rsidRPr="00C84361">
              <w:rPr>
                <w:rFonts w:ascii="Calibri" w:hAnsi="Calibri" w:cs="Calibri"/>
                <w:sz w:val="22"/>
              </w:rPr>
              <w:t>.</w:t>
            </w:r>
          </w:p>
        </w:tc>
      </w:tr>
      <w:tr w:rsidR="00FA182E" w:rsidRPr="00C84361" w:rsidTr="00537607">
        <w:tc>
          <w:tcPr>
            <w:tcW w:w="2988" w:type="dxa"/>
            <w:vMerge/>
            <w:vAlign w:val="center"/>
          </w:tcPr>
          <w:p w:rsidR="00FA182E" w:rsidRPr="00C84361" w:rsidRDefault="00FA182E" w:rsidP="007D25A9">
            <w:pPr>
              <w:rPr>
                <w:rFonts w:ascii="Calibri" w:hAnsi="Calibri" w:cs="Calibri"/>
                <w:b/>
                <w:color w:val="000000"/>
                <w:sz w:val="22"/>
              </w:rPr>
            </w:pPr>
          </w:p>
        </w:tc>
        <w:tc>
          <w:tcPr>
            <w:tcW w:w="7380" w:type="dxa"/>
          </w:tcPr>
          <w:p w:rsidR="00FA182E" w:rsidRPr="00C84361" w:rsidRDefault="00FA182E" w:rsidP="007D25A9">
            <w:pPr>
              <w:spacing w:before="120" w:after="120"/>
              <w:rPr>
                <w:rFonts w:ascii="Calibri" w:hAnsi="Calibri" w:cs="Calibri"/>
                <w:color w:val="FF0000"/>
                <w:sz w:val="22"/>
              </w:rPr>
            </w:pPr>
          </w:p>
        </w:tc>
      </w:tr>
      <w:tr w:rsidR="00FA182E" w:rsidRPr="00C84361" w:rsidTr="00537607">
        <w:tc>
          <w:tcPr>
            <w:tcW w:w="2988" w:type="dxa"/>
            <w:vMerge w:val="restart"/>
            <w:vAlign w:val="center"/>
          </w:tcPr>
          <w:p w:rsidR="00FA182E" w:rsidRPr="00C84361" w:rsidRDefault="00FA182E" w:rsidP="007D25A9">
            <w:pPr>
              <w:rPr>
                <w:rFonts w:ascii="Calibri" w:hAnsi="Calibri" w:cs="Calibri"/>
                <w:b/>
                <w:color w:val="000000"/>
                <w:sz w:val="22"/>
              </w:rPr>
            </w:pPr>
            <w:r w:rsidRPr="00C84361">
              <w:rPr>
                <w:rFonts w:ascii="Calibri" w:hAnsi="Calibri" w:cs="Calibri"/>
                <w:b/>
                <w:color w:val="000000"/>
                <w:sz w:val="22"/>
              </w:rPr>
              <w:t>Authority’s Certified By-laws</w:t>
            </w:r>
          </w:p>
        </w:tc>
        <w:tc>
          <w:tcPr>
            <w:tcW w:w="7380" w:type="dxa"/>
          </w:tcPr>
          <w:p w:rsidR="00FA182E" w:rsidRPr="00C84361" w:rsidRDefault="00FA182E" w:rsidP="007D25A9">
            <w:pPr>
              <w:spacing w:before="120" w:after="120"/>
              <w:rPr>
                <w:rFonts w:ascii="Calibri" w:hAnsi="Calibri" w:cs="Calibri"/>
                <w:color w:val="000000"/>
                <w:sz w:val="22"/>
              </w:rPr>
            </w:pPr>
            <w:r w:rsidRPr="00C84361">
              <w:rPr>
                <w:rFonts w:ascii="Calibri" w:hAnsi="Calibri" w:cs="Calibri"/>
                <w:color w:val="000000"/>
                <w:sz w:val="22"/>
              </w:rPr>
              <w:t xml:space="preserve">Certified bylaws and any and all amendments must be submitted. The certification must be dated within </w:t>
            </w:r>
            <w:r w:rsidRPr="00C84361">
              <w:rPr>
                <w:rFonts w:ascii="Calibri" w:hAnsi="Calibri" w:cs="Calibri"/>
                <w:b/>
                <w:color w:val="000000"/>
                <w:sz w:val="22"/>
                <w:u w:val="single"/>
              </w:rPr>
              <w:t>90 days</w:t>
            </w:r>
            <w:r w:rsidRPr="00C84361">
              <w:rPr>
                <w:rFonts w:ascii="Calibri" w:hAnsi="Calibri" w:cs="Calibri"/>
                <w:color w:val="000000"/>
                <w:sz w:val="22"/>
              </w:rPr>
              <w:t xml:space="preserve"> of loan closing, and they must be signed by the secretary of the authority. </w:t>
            </w:r>
            <w:hyperlink r:id="rId25" w:history="1">
              <w:r w:rsidRPr="00C84361">
                <w:rPr>
                  <w:rStyle w:val="Hyperlink"/>
                  <w:rFonts w:ascii="Calibri" w:hAnsi="Calibri" w:cs="Calibri"/>
                  <w:sz w:val="22"/>
                </w:rPr>
                <w:t>Minnes</w:t>
              </w:r>
              <w:r w:rsidRPr="00C84361">
                <w:rPr>
                  <w:rStyle w:val="Hyperlink"/>
                  <w:rFonts w:ascii="Calibri" w:hAnsi="Calibri" w:cs="Calibri"/>
                  <w:sz w:val="22"/>
                </w:rPr>
                <w:t>o</w:t>
              </w:r>
              <w:r w:rsidRPr="00C84361">
                <w:rPr>
                  <w:rStyle w:val="Hyperlink"/>
                  <w:rFonts w:ascii="Calibri" w:hAnsi="Calibri" w:cs="Calibri"/>
                  <w:sz w:val="22"/>
                </w:rPr>
                <w:t>ta Housin</w:t>
              </w:r>
              <w:r w:rsidRPr="00C84361">
                <w:rPr>
                  <w:rStyle w:val="Hyperlink"/>
                  <w:rFonts w:ascii="Calibri" w:hAnsi="Calibri" w:cs="Calibri"/>
                  <w:sz w:val="22"/>
                </w:rPr>
                <w:t>g</w:t>
              </w:r>
              <w:r w:rsidRPr="00C84361">
                <w:rPr>
                  <w:rStyle w:val="Hyperlink"/>
                  <w:rFonts w:ascii="Calibri" w:hAnsi="Calibri" w:cs="Calibri"/>
                  <w:sz w:val="22"/>
                </w:rPr>
                <w:t>'s certification template form</w:t>
              </w:r>
            </w:hyperlink>
            <w:r w:rsidRPr="00C84361">
              <w:rPr>
                <w:rFonts w:ascii="Calibri" w:hAnsi="Calibri" w:cs="Calibri"/>
                <w:color w:val="000000"/>
                <w:sz w:val="22"/>
              </w:rPr>
              <w:t xml:space="preserve"> must be used. Contact your Minnesota Housing closer for more details.</w:t>
            </w:r>
          </w:p>
        </w:tc>
      </w:tr>
      <w:tr w:rsidR="00FA182E" w:rsidRPr="00C84361" w:rsidTr="00537607">
        <w:tc>
          <w:tcPr>
            <w:tcW w:w="2988" w:type="dxa"/>
            <w:vMerge/>
            <w:vAlign w:val="center"/>
          </w:tcPr>
          <w:p w:rsidR="00FA182E" w:rsidRPr="00C84361" w:rsidRDefault="00FA182E" w:rsidP="007D25A9">
            <w:pPr>
              <w:rPr>
                <w:rFonts w:ascii="Calibri" w:hAnsi="Calibri" w:cs="Calibri"/>
                <w:b/>
                <w:color w:val="000000"/>
                <w:sz w:val="22"/>
              </w:rPr>
            </w:pPr>
          </w:p>
        </w:tc>
        <w:tc>
          <w:tcPr>
            <w:tcW w:w="7380" w:type="dxa"/>
          </w:tcPr>
          <w:p w:rsidR="00FA182E" w:rsidRPr="00C84361" w:rsidRDefault="00FA182E" w:rsidP="007D25A9">
            <w:pPr>
              <w:spacing w:before="120" w:after="120"/>
              <w:rPr>
                <w:rFonts w:ascii="Calibri" w:hAnsi="Calibri" w:cs="Calibri"/>
                <w:color w:val="FF0000"/>
                <w:sz w:val="22"/>
              </w:rPr>
            </w:pPr>
          </w:p>
        </w:tc>
      </w:tr>
      <w:tr w:rsidR="00FA182E" w:rsidRPr="00C84361" w:rsidTr="00537607">
        <w:tc>
          <w:tcPr>
            <w:tcW w:w="2988" w:type="dxa"/>
            <w:vMerge w:val="restart"/>
            <w:vAlign w:val="center"/>
          </w:tcPr>
          <w:p w:rsidR="00FA182E" w:rsidRPr="00C84361" w:rsidRDefault="00FA182E" w:rsidP="007D25A9">
            <w:pPr>
              <w:rPr>
                <w:rFonts w:ascii="Calibri" w:hAnsi="Calibri" w:cs="Calibri"/>
                <w:b/>
                <w:color w:val="000000"/>
                <w:sz w:val="22"/>
              </w:rPr>
            </w:pPr>
            <w:r w:rsidRPr="00C84361">
              <w:rPr>
                <w:rFonts w:ascii="Calibri" w:hAnsi="Calibri" w:cs="Calibri"/>
                <w:b/>
                <w:color w:val="000000"/>
                <w:sz w:val="22"/>
              </w:rPr>
              <w:t>Authority’s Borrowing Resolution</w:t>
            </w:r>
          </w:p>
        </w:tc>
        <w:tc>
          <w:tcPr>
            <w:tcW w:w="7380" w:type="dxa"/>
          </w:tcPr>
          <w:p w:rsidR="00FA182E" w:rsidRPr="00C84361" w:rsidRDefault="00FA182E" w:rsidP="007D25A9">
            <w:pPr>
              <w:pStyle w:val="ListParagraph"/>
              <w:spacing w:before="120"/>
              <w:ind w:left="0"/>
              <w:rPr>
                <w:rFonts w:ascii="Calibri" w:hAnsi="Calibri" w:cs="Calibri"/>
                <w:color w:val="000000"/>
                <w:sz w:val="22"/>
              </w:rPr>
            </w:pPr>
            <w:r w:rsidRPr="00C84361">
              <w:rPr>
                <w:rFonts w:ascii="Calibri" w:hAnsi="Calibri" w:cs="Calibri"/>
                <w:color w:val="000000"/>
                <w:sz w:val="22"/>
              </w:rPr>
              <w:t xml:space="preserve">A copy of the resolution adopted by the authority’s governing board authorizing the PHA to borrow funds from Minnesota Housing must be submitted. The resolution must be dated within </w:t>
            </w:r>
            <w:r w:rsidRPr="00C84361">
              <w:rPr>
                <w:rFonts w:ascii="Calibri" w:hAnsi="Calibri" w:cs="Calibri"/>
                <w:b/>
                <w:color w:val="000000"/>
                <w:sz w:val="22"/>
                <w:u w:val="single"/>
              </w:rPr>
              <w:t>90 days</w:t>
            </w:r>
            <w:r w:rsidRPr="00C84361">
              <w:rPr>
                <w:rFonts w:ascii="Calibri" w:hAnsi="Calibri" w:cs="Calibri"/>
                <w:color w:val="000000"/>
                <w:sz w:val="22"/>
              </w:rPr>
              <w:t xml:space="preserve"> of loan closing.  </w:t>
            </w:r>
            <w:hyperlink r:id="rId26" w:history="1">
              <w:r w:rsidRPr="00C84361">
                <w:rPr>
                  <w:rStyle w:val="Hyperlink"/>
                  <w:rFonts w:ascii="Calibri" w:hAnsi="Calibri" w:cs="Calibri"/>
                  <w:sz w:val="22"/>
                </w:rPr>
                <w:t>Minnesot</w:t>
              </w:r>
              <w:r w:rsidRPr="00C84361">
                <w:rPr>
                  <w:rStyle w:val="Hyperlink"/>
                  <w:rFonts w:ascii="Calibri" w:hAnsi="Calibri" w:cs="Calibri"/>
                  <w:sz w:val="22"/>
                </w:rPr>
                <w:t>a</w:t>
              </w:r>
              <w:r w:rsidRPr="00C84361">
                <w:rPr>
                  <w:rStyle w:val="Hyperlink"/>
                  <w:rFonts w:ascii="Calibri" w:hAnsi="Calibri" w:cs="Calibri"/>
                  <w:sz w:val="22"/>
                </w:rPr>
                <w:t xml:space="preserve"> Housing’s form</w:t>
              </w:r>
            </w:hyperlink>
            <w:r w:rsidRPr="00C84361">
              <w:rPr>
                <w:rFonts w:ascii="Calibri" w:hAnsi="Calibri" w:cs="Calibri"/>
                <w:color w:val="000000"/>
                <w:sz w:val="22"/>
              </w:rPr>
              <w:t xml:space="preserve"> must be used. Contact your Minnesota Housing closer for more details.</w:t>
            </w:r>
          </w:p>
          <w:p w:rsidR="00FA182E" w:rsidRPr="00C84361" w:rsidRDefault="00FA182E" w:rsidP="007D25A9">
            <w:pPr>
              <w:pStyle w:val="ListParagraph"/>
              <w:ind w:left="0"/>
              <w:jc w:val="both"/>
              <w:rPr>
                <w:rFonts w:ascii="Calibri" w:hAnsi="Calibri" w:cs="Calibri"/>
                <w:color w:val="000000"/>
                <w:sz w:val="22"/>
              </w:rPr>
            </w:pPr>
          </w:p>
          <w:p w:rsidR="00FA182E" w:rsidRPr="00C84361" w:rsidRDefault="00FA182E" w:rsidP="007D25A9">
            <w:pPr>
              <w:spacing w:after="120"/>
              <w:rPr>
                <w:rFonts w:ascii="Calibri" w:hAnsi="Calibri" w:cs="Calibri"/>
                <w:sz w:val="22"/>
              </w:rPr>
            </w:pPr>
            <w:r w:rsidRPr="00C84361">
              <w:rPr>
                <w:rFonts w:ascii="Calibri" w:hAnsi="Calibri" w:cs="Calibri"/>
                <w:b/>
                <w:color w:val="000000"/>
                <w:sz w:val="22"/>
                <w:u w:val="single"/>
              </w:rPr>
              <w:t>At closing</w:t>
            </w:r>
            <w:r w:rsidRPr="00C84361">
              <w:rPr>
                <w:rFonts w:ascii="Calibri" w:hAnsi="Calibri" w:cs="Calibri"/>
                <w:b/>
                <w:color w:val="000000"/>
                <w:sz w:val="22"/>
              </w:rPr>
              <w:t>: The original signed resolution (or a certified copy) must be delivered prior to or at closing.</w:t>
            </w:r>
          </w:p>
        </w:tc>
      </w:tr>
      <w:tr w:rsidR="00FA182E" w:rsidRPr="00C84361" w:rsidTr="00537607">
        <w:trPr>
          <w:trHeight w:val="576"/>
        </w:trPr>
        <w:tc>
          <w:tcPr>
            <w:tcW w:w="2988" w:type="dxa"/>
            <w:vMerge/>
            <w:vAlign w:val="center"/>
          </w:tcPr>
          <w:p w:rsidR="00FA182E" w:rsidRPr="00C84361" w:rsidRDefault="00FA182E" w:rsidP="007D25A9">
            <w:pPr>
              <w:rPr>
                <w:rFonts w:ascii="Calibri" w:hAnsi="Calibri" w:cs="Calibri"/>
                <w:b/>
                <w:color w:val="000000"/>
                <w:sz w:val="22"/>
              </w:rPr>
            </w:pPr>
          </w:p>
        </w:tc>
        <w:tc>
          <w:tcPr>
            <w:tcW w:w="7380" w:type="dxa"/>
          </w:tcPr>
          <w:p w:rsidR="00FA182E" w:rsidRPr="00C84361" w:rsidRDefault="00FA182E" w:rsidP="007D25A9">
            <w:pPr>
              <w:pStyle w:val="ListParagraph"/>
              <w:spacing w:before="120"/>
              <w:ind w:left="0"/>
              <w:rPr>
                <w:rFonts w:ascii="Calibri" w:hAnsi="Calibri" w:cs="Calibri"/>
                <w:color w:val="FF0000"/>
                <w:sz w:val="22"/>
              </w:rPr>
            </w:pPr>
          </w:p>
        </w:tc>
      </w:tr>
    </w:tbl>
    <w:p w:rsidR="00EF4EEC" w:rsidRPr="00C84361" w:rsidRDefault="00EF4EEC" w:rsidP="006C1175">
      <w:pPr>
        <w:spacing w:after="0" w:line="240" w:lineRule="auto"/>
        <w:rPr>
          <w:rFonts w:ascii="Calibri" w:hAnsi="Calibri" w:cs="Calibri"/>
        </w:rPr>
      </w:pPr>
    </w:p>
    <w:sectPr w:rsidR="00EF4EEC" w:rsidRPr="00C84361" w:rsidSect="0047149E">
      <w:headerReference w:type="default" r:id="rId27"/>
      <w:footerReference w:type="default" r:id="rId28"/>
      <w:headerReference w:type="first" r:id="rId29"/>
      <w:footerReference w:type="first" r:id="rId3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C5" w:rsidRDefault="00C422C5" w:rsidP="00A05906">
      <w:pPr>
        <w:spacing w:after="0" w:line="240" w:lineRule="auto"/>
      </w:pPr>
      <w:r>
        <w:separator/>
      </w:r>
    </w:p>
  </w:endnote>
  <w:endnote w:type="continuationSeparator" w:id="0">
    <w:p w:rsidR="00C422C5" w:rsidRDefault="00C422C5" w:rsidP="00A0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92574"/>
      <w:docPartObj>
        <w:docPartGallery w:val="Page Numbers (Bottom of Page)"/>
        <w:docPartUnique/>
      </w:docPartObj>
    </w:sdtPr>
    <w:sdtEndPr/>
    <w:sdtContent>
      <w:sdt>
        <w:sdtPr>
          <w:id w:val="860082579"/>
          <w:docPartObj>
            <w:docPartGallery w:val="Page Numbers (Top of Page)"/>
            <w:docPartUnique/>
          </w:docPartObj>
        </w:sdtPr>
        <w:sdtEndPr/>
        <w:sdtContent>
          <w:sdt>
            <w:sdtPr>
              <w:rPr>
                <w:sz w:val="16"/>
                <w:szCs w:val="16"/>
              </w:rPr>
              <w:id w:val="799965147"/>
              <w:docPartObj>
                <w:docPartGallery w:val="Page Numbers (Bottom of Page)"/>
                <w:docPartUnique/>
              </w:docPartObj>
            </w:sdtPr>
            <w:sdtEndPr/>
            <w:sdtContent>
              <w:sdt>
                <w:sdtPr>
                  <w:rPr>
                    <w:sz w:val="16"/>
                    <w:szCs w:val="16"/>
                  </w:rPr>
                  <w:id w:val="1047029066"/>
                  <w:docPartObj>
                    <w:docPartGallery w:val="Page Numbers (Top of Page)"/>
                    <w:docPartUnique/>
                  </w:docPartObj>
                </w:sdtPr>
                <w:sdtEndPr/>
                <w:sdtContent>
                  <w:p w:rsidR="00BD1C96" w:rsidRPr="00536893" w:rsidRDefault="006833FF" w:rsidP="00FB3C43">
                    <w:pPr>
                      <w:pStyle w:val="Footer"/>
                      <w:rPr>
                        <w:sz w:val="16"/>
                        <w:szCs w:val="16"/>
                      </w:rPr>
                    </w:pPr>
                    <w:r>
                      <w:rPr>
                        <w:sz w:val="16"/>
                        <w:szCs w:val="16"/>
                      </w:rPr>
                      <w:t>P</w:t>
                    </w:r>
                    <w:r w:rsidR="00E44BE0">
                      <w:rPr>
                        <w:sz w:val="16"/>
                        <w:szCs w:val="16"/>
                      </w:rPr>
                      <w:t>OHP-</w:t>
                    </w:r>
                    <w:r>
                      <w:rPr>
                        <w:sz w:val="16"/>
                        <w:szCs w:val="16"/>
                      </w:rPr>
                      <w:t>PH</w:t>
                    </w:r>
                    <w:r w:rsidR="0057486F">
                      <w:rPr>
                        <w:sz w:val="16"/>
                        <w:szCs w:val="16"/>
                      </w:rPr>
                      <w:t>A</w:t>
                    </w:r>
                    <w:r>
                      <w:rPr>
                        <w:sz w:val="16"/>
                        <w:szCs w:val="16"/>
                      </w:rPr>
                      <w:t xml:space="preserve"> Checklist – Construction Loan Financing</w:t>
                    </w:r>
                    <w:r w:rsidR="00536893">
                      <w:rPr>
                        <w:sz w:val="16"/>
                        <w:szCs w:val="16"/>
                      </w:rPr>
                      <w:tab/>
                    </w:r>
                    <w:r w:rsidR="00C84361">
                      <w:rPr>
                        <w:sz w:val="16"/>
                        <w:szCs w:val="16"/>
                      </w:rPr>
                      <w:t xml:space="preserve">                                        </w:t>
                    </w:r>
                    <w:r w:rsidR="00536893" w:rsidRPr="001B1815">
                      <w:rPr>
                        <w:bCs/>
                        <w:sz w:val="16"/>
                        <w:szCs w:val="16"/>
                      </w:rPr>
                      <w:fldChar w:fldCharType="begin"/>
                    </w:r>
                    <w:r w:rsidR="00536893" w:rsidRPr="001B1815">
                      <w:rPr>
                        <w:bCs/>
                        <w:sz w:val="16"/>
                        <w:szCs w:val="16"/>
                      </w:rPr>
                      <w:instrText xml:space="preserve"> PAGE </w:instrText>
                    </w:r>
                    <w:r w:rsidR="00536893" w:rsidRPr="001B1815">
                      <w:rPr>
                        <w:bCs/>
                        <w:sz w:val="16"/>
                        <w:szCs w:val="16"/>
                      </w:rPr>
                      <w:fldChar w:fldCharType="separate"/>
                    </w:r>
                    <w:r w:rsidR="00537607">
                      <w:rPr>
                        <w:bCs/>
                        <w:noProof/>
                        <w:sz w:val="16"/>
                        <w:szCs w:val="16"/>
                      </w:rPr>
                      <w:t>6</w:t>
                    </w:r>
                    <w:r w:rsidR="00536893" w:rsidRPr="001B1815">
                      <w:rPr>
                        <w:bCs/>
                        <w:sz w:val="16"/>
                        <w:szCs w:val="16"/>
                      </w:rPr>
                      <w:fldChar w:fldCharType="end"/>
                    </w:r>
                    <w:r w:rsidR="00536893" w:rsidRPr="001B1815">
                      <w:rPr>
                        <w:sz w:val="16"/>
                        <w:szCs w:val="16"/>
                      </w:rPr>
                      <w:t xml:space="preserve"> of </w:t>
                    </w:r>
                    <w:r w:rsidR="00536893" w:rsidRPr="001B1815">
                      <w:rPr>
                        <w:bCs/>
                        <w:sz w:val="16"/>
                        <w:szCs w:val="16"/>
                      </w:rPr>
                      <w:fldChar w:fldCharType="begin"/>
                    </w:r>
                    <w:r w:rsidR="00536893" w:rsidRPr="001B1815">
                      <w:rPr>
                        <w:bCs/>
                        <w:sz w:val="16"/>
                        <w:szCs w:val="16"/>
                      </w:rPr>
                      <w:instrText xml:space="preserve"> NUMPAGES  </w:instrText>
                    </w:r>
                    <w:r w:rsidR="00536893" w:rsidRPr="001B1815">
                      <w:rPr>
                        <w:bCs/>
                        <w:sz w:val="16"/>
                        <w:szCs w:val="16"/>
                      </w:rPr>
                      <w:fldChar w:fldCharType="separate"/>
                    </w:r>
                    <w:r w:rsidR="00537607">
                      <w:rPr>
                        <w:bCs/>
                        <w:noProof/>
                        <w:sz w:val="16"/>
                        <w:szCs w:val="16"/>
                      </w:rPr>
                      <w:t>6</w:t>
                    </w:r>
                    <w:r w:rsidR="00536893" w:rsidRPr="001B1815">
                      <w:rPr>
                        <w:bCs/>
                        <w:sz w:val="16"/>
                        <w:szCs w:val="16"/>
                      </w:rPr>
                      <w:fldChar w:fldCharType="end"/>
                    </w:r>
                    <w:r w:rsidR="00536893">
                      <w:rPr>
                        <w:bCs/>
                        <w:sz w:val="16"/>
                        <w:szCs w:val="16"/>
                      </w:rPr>
                      <w:tab/>
                    </w:r>
                    <w:r w:rsidR="00680C99">
                      <w:rPr>
                        <w:bCs/>
                        <w:sz w:val="16"/>
                        <w:szCs w:val="16"/>
                      </w:rPr>
                      <w:t>June 2019</w:t>
                    </w:r>
                  </w:p>
                </w:sdtContent>
              </w:sdt>
            </w:sdtContent>
          </w:sdt>
        </w:sdtContent>
      </w:sdt>
    </w:sdtContent>
  </w:sdt>
  <w:p w:rsidR="00BD1C96" w:rsidRDefault="00BD1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85733"/>
      <w:docPartObj>
        <w:docPartGallery w:val="Page Numbers (Bottom of Page)"/>
        <w:docPartUnique/>
      </w:docPartObj>
    </w:sdtPr>
    <w:sdtEndPr/>
    <w:sdtContent>
      <w:sdt>
        <w:sdtPr>
          <w:id w:val="219020865"/>
          <w:docPartObj>
            <w:docPartGallery w:val="Page Numbers (Top of Page)"/>
            <w:docPartUnique/>
          </w:docPartObj>
        </w:sdtPr>
        <w:sdtEndPr/>
        <w:sdtContent>
          <w:sdt>
            <w:sdtPr>
              <w:rPr>
                <w:sz w:val="16"/>
                <w:szCs w:val="16"/>
              </w:rPr>
              <w:id w:val="947508228"/>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BD1C96" w:rsidRPr="00536893" w:rsidRDefault="006833FF" w:rsidP="00FB3C43">
                    <w:pPr>
                      <w:pStyle w:val="Footer"/>
                      <w:rPr>
                        <w:sz w:val="16"/>
                        <w:szCs w:val="16"/>
                      </w:rPr>
                    </w:pPr>
                    <w:r>
                      <w:rPr>
                        <w:sz w:val="16"/>
                        <w:szCs w:val="16"/>
                      </w:rPr>
                      <w:t>P</w:t>
                    </w:r>
                    <w:r w:rsidR="00E44BE0">
                      <w:rPr>
                        <w:sz w:val="16"/>
                        <w:szCs w:val="16"/>
                      </w:rPr>
                      <w:t>OHP-</w:t>
                    </w:r>
                    <w:r>
                      <w:rPr>
                        <w:sz w:val="16"/>
                        <w:szCs w:val="16"/>
                      </w:rPr>
                      <w:t>PH</w:t>
                    </w:r>
                    <w:r w:rsidR="0057486F">
                      <w:rPr>
                        <w:sz w:val="16"/>
                        <w:szCs w:val="16"/>
                      </w:rPr>
                      <w:t>A</w:t>
                    </w:r>
                    <w:r>
                      <w:rPr>
                        <w:sz w:val="16"/>
                        <w:szCs w:val="16"/>
                      </w:rPr>
                      <w:t xml:space="preserve"> Checklist – </w:t>
                    </w:r>
                    <w:r w:rsidR="00EF4EEC">
                      <w:rPr>
                        <w:sz w:val="16"/>
                        <w:szCs w:val="16"/>
                      </w:rPr>
                      <w:t>End</w:t>
                    </w:r>
                    <w:r>
                      <w:rPr>
                        <w:sz w:val="16"/>
                        <w:szCs w:val="16"/>
                      </w:rPr>
                      <w:t xml:space="preserve"> Loan Financing</w:t>
                    </w:r>
                    <w:r w:rsidR="00536893">
                      <w:rPr>
                        <w:sz w:val="16"/>
                        <w:szCs w:val="16"/>
                      </w:rPr>
                      <w:tab/>
                    </w:r>
                    <w:r w:rsidR="00C84361">
                      <w:rPr>
                        <w:sz w:val="16"/>
                        <w:szCs w:val="16"/>
                      </w:rPr>
                      <w:t xml:space="preserve">                                </w:t>
                    </w:r>
                    <w:r w:rsidR="00536893" w:rsidRPr="001B1815">
                      <w:rPr>
                        <w:bCs/>
                        <w:sz w:val="16"/>
                        <w:szCs w:val="16"/>
                      </w:rPr>
                      <w:fldChar w:fldCharType="begin"/>
                    </w:r>
                    <w:r w:rsidR="00536893" w:rsidRPr="001B1815">
                      <w:rPr>
                        <w:bCs/>
                        <w:sz w:val="16"/>
                        <w:szCs w:val="16"/>
                      </w:rPr>
                      <w:instrText xml:space="preserve"> PAGE </w:instrText>
                    </w:r>
                    <w:r w:rsidR="00536893" w:rsidRPr="001B1815">
                      <w:rPr>
                        <w:bCs/>
                        <w:sz w:val="16"/>
                        <w:szCs w:val="16"/>
                      </w:rPr>
                      <w:fldChar w:fldCharType="separate"/>
                    </w:r>
                    <w:r w:rsidR="00537607">
                      <w:rPr>
                        <w:bCs/>
                        <w:noProof/>
                        <w:sz w:val="16"/>
                        <w:szCs w:val="16"/>
                      </w:rPr>
                      <w:t>1</w:t>
                    </w:r>
                    <w:r w:rsidR="00536893" w:rsidRPr="001B1815">
                      <w:rPr>
                        <w:bCs/>
                        <w:sz w:val="16"/>
                        <w:szCs w:val="16"/>
                      </w:rPr>
                      <w:fldChar w:fldCharType="end"/>
                    </w:r>
                    <w:r w:rsidR="00536893" w:rsidRPr="001B1815">
                      <w:rPr>
                        <w:sz w:val="16"/>
                        <w:szCs w:val="16"/>
                      </w:rPr>
                      <w:t xml:space="preserve"> of </w:t>
                    </w:r>
                    <w:r w:rsidR="00536893" w:rsidRPr="001B1815">
                      <w:rPr>
                        <w:bCs/>
                        <w:sz w:val="16"/>
                        <w:szCs w:val="16"/>
                      </w:rPr>
                      <w:fldChar w:fldCharType="begin"/>
                    </w:r>
                    <w:r w:rsidR="00536893" w:rsidRPr="001B1815">
                      <w:rPr>
                        <w:bCs/>
                        <w:sz w:val="16"/>
                        <w:szCs w:val="16"/>
                      </w:rPr>
                      <w:instrText xml:space="preserve"> NUMPAGES  </w:instrText>
                    </w:r>
                    <w:r w:rsidR="00536893" w:rsidRPr="001B1815">
                      <w:rPr>
                        <w:bCs/>
                        <w:sz w:val="16"/>
                        <w:szCs w:val="16"/>
                      </w:rPr>
                      <w:fldChar w:fldCharType="separate"/>
                    </w:r>
                    <w:r w:rsidR="00537607">
                      <w:rPr>
                        <w:bCs/>
                        <w:noProof/>
                        <w:sz w:val="16"/>
                        <w:szCs w:val="16"/>
                      </w:rPr>
                      <w:t>6</w:t>
                    </w:r>
                    <w:r w:rsidR="00536893" w:rsidRPr="001B1815">
                      <w:rPr>
                        <w:bCs/>
                        <w:sz w:val="16"/>
                        <w:szCs w:val="16"/>
                      </w:rPr>
                      <w:fldChar w:fldCharType="end"/>
                    </w:r>
                    <w:r w:rsidR="00536893">
                      <w:rPr>
                        <w:bCs/>
                        <w:sz w:val="16"/>
                        <w:szCs w:val="16"/>
                      </w:rPr>
                      <w:tab/>
                    </w:r>
                    <w:r w:rsidR="00680C99">
                      <w:rPr>
                        <w:bCs/>
                        <w:sz w:val="16"/>
                        <w:szCs w:val="16"/>
                      </w:rPr>
                      <w:t>June 2019</w:t>
                    </w:r>
                  </w:p>
                </w:sdtContent>
              </w:sdt>
            </w:sdtContent>
          </w:sdt>
        </w:sdtContent>
      </w:sdt>
    </w:sdtContent>
  </w:sdt>
  <w:p w:rsidR="00BD1C96" w:rsidRDefault="00BD1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C5" w:rsidRDefault="00C422C5" w:rsidP="00A05906">
      <w:pPr>
        <w:spacing w:after="0" w:line="240" w:lineRule="auto"/>
      </w:pPr>
      <w:r>
        <w:separator/>
      </w:r>
    </w:p>
  </w:footnote>
  <w:footnote w:type="continuationSeparator" w:id="0">
    <w:p w:rsidR="00C422C5" w:rsidRDefault="00C422C5" w:rsidP="00A0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05906" w:rsidTr="00A43E77">
      <w:tc>
        <w:tcPr>
          <w:tcW w:w="5220" w:type="dxa"/>
          <w:vAlign w:val="center"/>
        </w:tcPr>
        <w:p w:rsidR="00A05906" w:rsidRDefault="00A05906" w:rsidP="00A43E77">
          <w:pPr>
            <w:pStyle w:val="Header"/>
          </w:pPr>
        </w:p>
      </w:tc>
      <w:tc>
        <w:tcPr>
          <w:tcW w:w="5220" w:type="dxa"/>
          <w:vAlign w:val="center"/>
        </w:tcPr>
        <w:p w:rsidR="00A05906" w:rsidRPr="002D43E1" w:rsidRDefault="00A05906" w:rsidP="00A43E77">
          <w:pPr>
            <w:jc w:val="right"/>
            <w:rPr>
              <w:rFonts w:asciiTheme="minorHAnsi" w:hAnsiTheme="minorHAnsi" w:cstheme="minorHAnsi"/>
              <w:b/>
              <w:szCs w:val="24"/>
              <w:u w:val="single"/>
            </w:rPr>
          </w:pPr>
        </w:p>
      </w:tc>
    </w:tr>
  </w:tbl>
  <w:p w:rsidR="00A05906" w:rsidRDefault="00A05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71503" w:rsidTr="00A43E77">
      <w:tc>
        <w:tcPr>
          <w:tcW w:w="5220" w:type="dxa"/>
          <w:vAlign w:val="center"/>
        </w:tcPr>
        <w:p w:rsidR="00271503" w:rsidRDefault="00271503" w:rsidP="00A43E77">
          <w:pPr>
            <w:pStyle w:val="Header"/>
          </w:pPr>
          <w:r>
            <w:rPr>
              <w:noProof/>
            </w:rPr>
            <w:drawing>
              <wp:inline distT="0" distB="0" distL="0" distR="0" wp14:anchorId="624D08EA" wp14:editId="405BEBB9">
                <wp:extent cx="2834640" cy="432596"/>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sota Housing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40" cy="432596"/>
                        </a:xfrm>
                        <a:prstGeom prst="rect">
                          <a:avLst/>
                        </a:prstGeom>
                      </pic:spPr>
                    </pic:pic>
                  </a:graphicData>
                </a:graphic>
              </wp:inline>
            </w:drawing>
          </w:r>
        </w:p>
      </w:tc>
      <w:tc>
        <w:tcPr>
          <w:tcW w:w="5220" w:type="dxa"/>
          <w:vAlign w:val="center"/>
        </w:tcPr>
        <w:p w:rsidR="00271503" w:rsidRPr="002D43E1" w:rsidRDefault="00271503" w:rsidP="00A43E77">
          <w:pPr>
            <w:jc w:val="right"/>
            <w:rPr>
              <w:rFonts w:asciiTheme="minorHAnsi" w:hAnsiTheme="minorHAnsi" w:cstheme="minorHAnsi"/>
              <w:b/>
              <w:sz w:val="28"/>
              <w:szCs w:val="28"/>
            </w:rPr>
          </w:pPr>
          <w:r w:rsidRPr="002D43E1">
            <w:rPr>
              <w:rFonts w:asciiTheme="minorHAnsi" w:hAnsiTheme="minorHAnsi" w:cstheme="minorHAnsi"/>
              <w:b/>
              <w:sz w:val="28"/>
              <w:szCs w:val="28"/>
            </w:rPr>
            <w:t>Publicly Owned Housing Program-</w:t>
          </w:r>
          <w:r>
            <w:rPr>
              <w:rFonts w:asciiTheme="minorHAnsi" w:hAnsiTheme="minorHAnsi" w:cstheme="minorHAnsi"/>
              <w:b/>
              <w:sz w:val="28"/>
              <w:szCs w:val="28"/>
            </w:rPr>
            <w:br/>
          </w:r>
          <w:r w:rsidRPr="002D43E1">
            <w:rPr>
              <w:rFonts w:asciiTheme="minorHAnsi" w:hAnsiTheme="minorHAnsi" w:cstheme="minorHAnsi"/>
              <w:b/>
              <w:sz w:val="28"/>
              <w:szCs w:val="28"/>
            </w:rPr>
            <w:t>Public Housing (</w:t>
          </w:r>
          <w:r>
            <w:rPr>
              <w:rFonts w:asciiTheme="minorHAnsi" w:hAnsiTheme="minorHAnsi" w:cstheme="minorHAnsi"/>
              <w:b/>
              <w:sz w:val="28"/>
              <w:szCs w:val="28"/>
            </w:rPr>
            <w:t>POHP-PH</w:t>
          </w:r>
          <w:r w:rsidRPr="002D43E1">
            <w:rPr>
              <w:rFonts w:asciiTheme="minorHAnsi" w:hAnsiTheme="minorHAnsi" w:cstheme="minorHAnsi"/>
              <w:b/>
              <w:sz w:val="28"/>
              <w:szCs w:val="28"/>
            </w:rPr>
            <w:t>) Checklist</w:t>
          </w:r>
        </w:p>
        <w:p w:rsidR="00271503" w:rsidRPr="002D43E1" w:rsidRDefault="00EF4EEC" w:rsidP="00A43E77">
          <w:pPr>
            <w:jc w:val="right"/>
            <w:rPr>
              <w:rFonts w:asciiTheme="minorHAnsi" w:hAnsiTheme="minorHAnsi" w:cstheme="minorHAnsi"/>
              <w:b/>
              <w:szCs w:val="24"/>
              <w:u w:val="single"/>
            </w:rPr>
          </w:pPr>
          <w:r>
            <w:rPr>
              <w:rFonts w:asciiTheme="minorHAnsi" w:hAnsiTheme="minorHAnsi" w:cstheme="minorHAnsi"/>
              <w:b/>
              <w:sz w:val="28"/>
              <w:szCs w:val="28"/>
            </w:rPr>
            <w:t>End</w:t>
          </w:r>
          <w:r w:rsidR="00271503" w:rsidRPr="002D43E1">
            <w:rPr>
              <w:rFonts w:asciiTheme="minorHAnsi" w:hAnsiTheme="minorHAnsi" w:cstheme="minorHAnsi"/>
              <w:b/>
              <w:sz w:val="28"/>
              <w:szCs w:val="28"/>
            </w:rPr>
            <w:t xml:space="preserve"> Loan Financing</w:t>
          </w:r>
        </w:p>
      </w:tc>
    </w:tr>
  </w:tbl>
  <w:p w:rsidR="00271503" w:rsidRDefault="00271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366"/>
    <w:multiLevelType w:val="hybridMultilevel"/>
    <w:tmpl w:val="B73ADE60"/>
    <w:lvl w:ilvl="0" w:tplc="BEFA2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2CFF"/>
    <w:multiLevelType w:val="hybridMultilevel"/>
    <w:tmpl w:val="DDF0E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66C5D"/>
    <w:multiLevelType w:val="hybridMultilevel"/>
    <w:tmpl w:val="CF72C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BF7EB7"/>
    <w:multiLevelType w:val="hybridMultilevel"/>
    <w:tmpl w:val="681C92D4"/>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39220E7E"/>
    <w:multiLevelType w:val="hybridMultilevel"/>
    <w:tmpl w:val="4B68546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
    <w:nsid w:val="3D5B03DC"/>
    <w:multiLevelType w:val="hybridMultilevel"/>
    <w:tmpl w:val="6B74B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017740"/>
    <w:multiLevelType w:val="hybridMultilevel"/>
    <w:tmpl w:val="6A1C3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760CC8"/>
    <w:multiLevelType w:val="hybridMultilevel"/>
    <w:tmpl w:val="713EF756"/>
    <w:lvl w:ilvl="0" w:tplc="94D65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51684"/>
    <w:multiLevelType w:val="hybridMultilevel"/>
    <w:tmpl w:val="7BB6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lGKK0VbCvdOiqtvALUwOXZiTv3o=" w:salt="mxHKoeID2WCYLSnxsbn0A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06"/>
    <w:rsid w:val="00051ED4"/>
    <w:rsid w:val="00071BE5"/>
    <w:rsid w:val="000809A4"/>
    <w:rsid w:val="000B16C3"/>
    <w:rsid w:val="000B1B6E"/>
    <w:rsid w:val="000C1036"/>
    <w:rsid w:val="000D209F"/>
    <w:rsid w:val="000D5C18"/>
    <w:rsid w:val="000E2585"/>
    <w:rsid w:val="000F25D6"/>
    <w:rsid w:val="000F4980"/>
    <w:rsid w:val="0011597A"/>
    <w:rsid w:val="00124305"/>
    <w:rsid w:val="00150267"/>
    <w:rsid w:val="00174E4F"/>
    <w:rsid w:val="00183ADF"/>
    <w:rsid w:val="00190A2D"/>
    <w:rsid w:val="00194C0A"/>
    <w:rsid w:val="001B4375"/>
    <w:rsid w:val="001C57A9"/>
    <w:rsid w:val="00201EF4"/>
    <w:rsid w:val="00202197"/>
    <w:rsid w:val="0021580D"/>
    <w:rsid w:val="0022482B"/>
    <w:rsid w:val="00227D98"/>
    <w:rsid w:val="002355DD"/>
    <w:rsid w:val="00271503"/>
    <w:rsid w:val="00273D06"/>
    <w:rsid w:val="00275241"/>
    <w:rsid w:val="00280927"/>
    <w:rsid w:val="00284E56"/>
    <w:rsid w:val="0029159C"/>
    <w:rsid w:val="00295FE8"/>
    <w:rsid w:val="002B0ADE"/>
    <w:rsid w:val="002C029E"/>
    <w:rsid w:val="002C1F28"/>
    <w:rsid w:val="002D59D3"/>
    <w:rsid w:val="002E5EE4"/>
    <w:rsid w:val="002E7A77"/>
    <w:rsid w:val="002E7CEB"/>
    <w:rsid w:val="002F257E"/>
    <w:rsid w:val="002F61F7"/>
    <w:rsid w:val="00304184"/>
    <w:rsid w:val="00313CA6"/>
    <w:rsid w:val="00313E42"/>
    <w:rsid w:val="00316173"/>
    <w:rsid w:val="0032355F"/>
    <w:rsid w:val="00336D87"/>
    <w:rsid w:val="00354E54"/>
    <w:rsid w:val="0036037F"/>
    <w:rsid w:val="00363BB3"/>
    <w:rsid w:val="00370DDB"/>
    <w:rsid w:val="00381C43"/>
    <w:rsid w:val="003873E2"/>
    <w:rsid w:val="00390D2B"/>
    <w:rsid w:val="00396060"/>
    <w:rsid w:val="003D1F9A"/>
    <w:rsid w:val="003F2C96"/>
    <w:rsid w:val="00415BF3"/>
    <w:rsid w:val="004513CF"/>
    <w:rsid w:val="00452F16"/>
    <w:rsid w:val="0045728E"/>
    <w:rsid w:val="00470B46"/>
    <w:rsid w:val="0047149E"/>
    <w:rsid w:val="004777FC"/>
    <w:rsid w:val="00481C27"/>
    <w:rsid w:val="004939B0"/>
    <w:rsid w:val="00494929"/>
    <w:rsid w:val="004A0E82"/>
    <w:rsid w:val="004C174D"/>
    <w:rsid w:val="004E2742"/>
    <w:rsid w:val="004F0F3A"/>
    <w:rsid w:val="004F6B46"/>
    <w:rsid w:val="0051456C"/>
    <w:rsid w:val="005303DF"/>
    <w:rsid w:val="00536893"/>
    <w:rsid w:val="00537607"/>
    <w:rsid w:val="00566538"/>
    <w:rsid w:val="0057486F"/>
    <w:rsid w:val="00582A0D"/>
    <w:rsid w:val="005A62E0"/>
    <w:rsid w:val="005A63C5"/>
    <w:rsid w:val="005C0484"/>
    <w:rsid w:val="005E340C"/>
    <w:rsid w:val="005F01E0"/>
    <w:rsid w:val="005F2DAA"/>
    <w:rsid w:val="005F4429"/>
    <w:rsid w:val="00600B1E"/>
    <w:rsid w:val="0060127C"/>
    <w:rsid w:val="00605215"/>
    <w:rsid w:val="00622D4D"/>
    <w:rsid w:val="006322CA"/>
    <w:rsid w:val="006357D3"/>
    <w:rsid w:val="006555E0"/>
    <w:rsid w:val="0066286C"/>
    <w:rsid w:val="00675CD2"/>
    <w:rsid w:val="00677F08"/>
    <w:rsid w:val="00680C99"/>
    <w:rsid w:val="006833FF"/>
    <w:rsid w:val="006C1175"/>
    <w:rsid w:val="006C54FE"/>
    <w:rsid w:val="006C5B5B"/>
    <w:rsid w:val="006E290D"/>
    <w:rsid w:val="006E6B01"/>
    <w:rsid w:val="007154CE"/>
    <w:rsid w:val="00716B68"/>
    <w:rsid w:val="007176B7"/>
    <w:rsid w:val="00733E44"/>
    <w:rsid w:val="00755113"/>
    <w:rsid w:val="0076429B"/>
    <w:rsid w:val="007675FC"/>
    <w:rsid w:val="00784FE9"/>
    <w:rsid w:val="007956CC"/>
    <w:rsid w:val="007B2018"/>
    <w:rsid w:val="007D264F"/>
    <w:rsid w:val="007E1D0D"/>
    <w:rsid w:val="007E3611"/>
    <w:rsid w:val="007F5B9B"/>
    <w:rsid w:val="0084504F"/>
    <w:rsid w:val="00855F74"/>
    <w:rsid w:val="00863F3A"/>
    <w:rsid w:val="00864726"/>
    <w:rsid w:val="008703FE"/>
    <w:rsid w:val="008B090E"/>
    <w:rsid w:val="008C630F"/>
    <w:rsid w:val="008C7807"/>
    <w:rsid w:val="008E02C1"/>
    <w:rsid w:val="0090298A"/>
    <w:rsid w:val="00902D6E"/>
    <w:rsid w:val="009050FF"/>
    <w:rsid w:val="00923A1A"/>
    <w:rsid w:val="00926D13"/>
    <w:rsid w:val="00930D92"/>
    <w:rsid w:val="00940CC9"/>
    <w:rsid w:val="00974B01"/>
    <w:rsid w:val="00975E99"/>
    <w:rsid w:val="00995483"/>
    <w:rsid w:val="00997ACC"/>
    <w:rsid w:val="009B3B5D"/>
    <w:rsid w:val="009B407C"/>
    <w:rsid w:val="009C44CF"/>
    <w:rsid w:val="009E2980"/>
    <w:rsid w:val="009F7680"/>
    <w:rsid w:val="00A01657"/>
    <w:rsid w:val="00A0466A"/>
    <w:rsid w:val="00A05906"/>
    <w:rsid w:val="00A16AFB"/>
    <w:rsid w:val="00A33517"/>
    <w:rsid w:val="00A5522E"/>
    <w:rsid w:val="00A70D47"/>
    <w:rsid w:val="00A83E55"/>
    <w:rsid w:val="00A84DB8"/>
    <w:rsid w:val="00A96936"/>
    <w:rsid w:val="00AA1379"/>
    <w:rsid w:val="00AC29EB"/>
    <w:rsid w:val="00AF2781"/>
    <w:rsid w:val="00B23A3B"/>
    <w:rsid w:val="00B47A3B"/>
    <w:rsid w:val="00B56BC7"/>
    <w:rsid w:val="00B81A47"/>
    <w:rsid w:val="00B93452"/>
    <w:rsid w:val="00BA01D2"/>
    <w:rsid w:val="00BA69C8"/>
    <w:rsid w:val="00BC0F36"/>
    <w:rsid w:val="00BC514F"/>
    <w:rsid w:val="00BD1C96"/>
    <w:rsid w:val="00BE215E"/>
    <w:rsid w:val="00C2117F"/>
    <w:rsid w:val="00C41383"/>
    <w:rsid w:val="00C422C5"/>
    <w:rsid w:val="00C50B50"/>
    <w:rsid w:val="00C54BDF"/>
    <w:rsid w:val="00C67576"/>
    <w:rsid w:val="00C71036"/>
    <w:rsid w:val="00C74720"/>
    <w:rsid w:val="00C84361"/>
    <w:rsid w:val="00C84F37"/>
    <w:rsid w:val="00C97439"/>
    <w:rsid w:val="00CB234A"/>
    <w:rsid w:val="00CB2F1C"/>
    <w:rsid w:val="00CD60F2"/>
    <w:rsid w:val="00CE0D30"/>
    <w:rsid w:val="00CF49E6"/>
    <w:rsid w:val="00D06406"/>
    <w:rsid w:val="00D1298D"/>
    <w:rsid w:val="00D247B1"/>
    <w:rsid w:val="00D33B83"/>
    <w:rsid w:val="00D43F9D"/>
    <w:rsid w:val="00D702A0"/>
    <w:rsid w:val="00D706C5"/>
    <w:rsid w:val="00D76779"/>
    <w:rsid w:val="00DA7EBE"/>
    <w:rsid w:val="00DB4AA5"/>
    <w:rsid w:val="00DE3161"/>
    <w:rsid w:val="00E01F28"/>
    <w:rsid w:val="00E10095"/>
    <w:rsid w:val="00E12516"/>
    <w:rsid w:val="00E17302"/>
    <w:rsid w:val="00E24916"/>
    <w:rsid w:val="00E31694"/>
    <w:rsid w:val="00E44BE0"/>
    <w:rsid w:val="00E67367"/>
    <w:rsid w:val="00E74DF3"/>
    <w:rsid w:val="00E760A9"/>
    <w:rsid w:val="00EA41FD"/>
    <w:rsid w:val="00EA4F62"/>
    <w:rsid w:val="00EF4EEC"/>
    <w:rsid w:val="00F006DD"/>
    <w:rsid w:val="00F2698F"/>
    <w:rsid w:val="00F27652"/>
    <w:rsid w:val="00F54797"/>
    <w:rsid w:val="00F60653"/>
    <w:rsid w:val="00F741AD"/>
    <w:rsid w:val="00F923A2"/>
    <w:rsid w:val="00FA03D7"/>
    <w:rsid w:val="00FA1148"/>
    <w:rsid w:val="00FA182E"/>
    <w:rsid w:val="00FA7588"/>
    <w:rsid w:val="00FB3C43"/>
    <w:rsid w:val="00FB5A57"/>
    <w:rsid w:val="00FB5DF6"/>
    <w:rsid w:val="00FD4467"/>
    <w:rsid w:val="00FE7494"/>
    <w:rsid w:val="00FF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5906"/>
    <w:pPr>
      <w:tabs>
        <w:tab w:val="center" w:pos="4680"/>
        <w:tab w:val="right" w:pos="9360"/>
      </w:tabs>
      <w:spacing w:after="0" w:line="240" w:lineRule="auto"/>
    </w:pPr>
  </w:style>
  <w:style w:type="character" w:customStyle="1" w:styleId="HeaderChar">
    <w:name w:val="Header Char"/>
    <w:basedOn w:val="DefaultParagraphFont"/>
    <w:link w:val="Header"/>
    <w:rsid w:val="00A05906"/>
  </w:style>
  <w:style w:type="paragraph" w:styleId="Footer">
    <w:name w:val="footer"/>
    <w:basedOn w:val="Normal"/>
    <w:link w:val="FooterChar"/>
    <w:uiPriority w:val="99"/>
    <w:unhideWhenUsed/>
    <w:rsid w:val="00A0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906"/>
  </w:style>
  <w:style w:type="table" w:styleId="TableGrid">
    <w:name w:val="Table Grid"/>
    <w:basedOn w:val="TableNormal"/>
    <w:uiPriority w:val="59"/>
    <w:rsid w:val="00A0590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06"/>
    <w:rPr>
      <w:rFonts w:ascii="Tahoma" w:hAnsi="Tahoma" w:cs="Tahoma"/>
      <w:sz w:val="16"/>
      <w:szCs w:val="16"/>
    </w:rPr>
  </w:style>
  <w:style w:type="paragraph" w:styleId="ListParagraph">
    <w:name w:val="List Paragraph"/>
    <w:basedOn w:val="Normal"/>
    <w:uiPriority w:val="34"/>
    <w:qFormat/>
    <w:rsid w:val="00A05906"/>
    <w:pPr>
      <w:ind w:left="720"/>
      <w:contextualSpacing/>
    </w:pPr>
  </w:style>
  <w:style w:type="character" w:styleId="CommentReference">
    <w:name w:val="annotation reference"/>
    <w:basedOn w:val="DefaultParagraphFont"/>
    <w:uiPriority w:val="99"/>
    <w:semiHidden/>
    <w:unhideWhenUsed/>
    <w:rsid w:val="00A05906"/>
    <w:rPr>
      <w:sz w:val="16"/>
      <w:szCs w:val="16"/>
    </w:rPr>
  </w:style>
  <w:style w:type="paragraph" w:styleId="CommentText">
    <w:name w:val="annotation text"/>
    <w:basedOn w:val="Normal"/>
    <w:link w:val="CommentTextChar"/>
    <w:uiPriority w:val="99"/>
    <w:unhideWhenUsed/>
    <w:rsid w:val="00A05906"/>
    <w:pPr>
      <w:spacing w:line="240" w:lineRule="auto"/>
    </w:pPr>
    <w:rPr>
      <w:sz w:val="20"/>
      <w:szCs w:val="20"/>
    </w:rPr>
  </w:style>
  <w:style w:type="character" w:customStyle="1" w:styleId="CommentTextChar">
    <w:name w:val="Comment Text Char"/>
    <w:basedOn w:val="DefaultParagraphFont"/>
    <w:link w:val="CommentText"/>
    <w:uiPriority w:val="99"/>
    <w:rsid w:val="00A05906"/>
    <w:rPr>
      <w:sz w:val="20"/>
      <w:szCs w:val="20"/>
    </w:rPr>
  </w:style>
  <w:style w:type="paragraph" w:styleId="CommentSubject">
    <w:name w:val="annotation subject"/>
    <w:basedOn w:val="CommentText"/>
    <w:next w:val="CommentText"/>
    <w:link w:val="CommentSubjectChar"/>
    <w:uiPriority w:val="99"/>
    <w:semiHidden/>
    <w:unhideWhenUsed/>
    <w:rsid w:val="00A05906"/>
    <w:rPr>
      <w:b/>
      <w:bCs/>
    </w:rPr>
  </w:style>
  <w:style w:type="character" w:customStyle="1" w:styleId="CommentSubjectChar">
    <w:name w:val="Comment Subject Char"/>
    <w:basedOn w:val="CommentTextChar"/>
    <w:link w:val="CommentSubject"/>
    <w:uiPriority w:val="99"/>
    <w:semiHidden/>
    <w:rsid w:val="00A05906"/>
    <w:rPr>
      <w:b/>
      <w:bCs/>
      <w:sz w:val="20"/>
      <w:szCs w:val="20"/>
    </w:rPr>
  </w:style>
  <w:style w:type="character" w:styleId="Hyperlink">
    <w:name w:val="Hyperlink"/>
    <w:basedOn w:val="DefaultParagraphFont"/>
    <w:rsid w:val="00C2117F"/>
    <w:rPr>
      <w:color w:val="0000FF"/>
      <w:u w:val="single"/>
    </w:rPr>
  </w:style>
  <w:style w:type="character" w:styleId="FollowedHyperlink">
    <w:name w:val="FollowedHyperlink"/>
    <w:basedOn w:val="DefaultParagraphFont"/>
    <w:uiPriority w:val="99"/>
    <w:semiHidden/>
    <w:unhideWhenUsed/>
    <w:rsid w:val="00354E54"/>
    <w:rPr>
      <w:color w:val="800080" w:themeColor="followedHyperlink"/>
      <w:u w:val="single"/>
    </w:rPr>
  </w:style>
  <w:style w:type="paragraph" w:styleId="Revision">
    <w:name w:val="Revision"/>
    <w:hidden/>
    <w:uiPriority w:val="99"/>
    <w:semiHidden/>
    <w:rsid w:val="003F2C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5906"/>
    <w:pPr>
      <w:tabs>
        <w:tab w:val="center" w:pos="4680"/>
        <w:tab w:val="right" w:pos="9360"/>
      </w:tabs>
      <w:spacing w:after="0" w:line="240" w:lineRule="auto"/>
    </w:pPr>
  </w:style>
  <w:style w:type="character" w:customStyle="1" w:styleId="HeaderChar">
    <w:name w:val="Header Char"/>
    <w:basedOn w:val="DefaultParagraphFont"/>
    <w:link w:val="Header"/>
    <w:rsid w:val="00A05906"/>
  </w:style>
  <w:style w:type="paragraph" w:styleId="Footer">
    <w:name w:val="footer"/>
    <w:basedOn w:val="Normal"/>
    <w:link w:val="FooterChar"/>
    <w:uiPriority w:val="99"/>
    <w:unhideWhenUsed/>
    <w:rsid w:val="00A0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906"/>
  </w:style>
  <w:style w:type="table" w:styleId="TableGrid">
    <w:name w:val="Table Grid"/>
    <w:basedOn w:val="TableNormal"/>
    <w:uiPriority w:val="59"/>
    <w:rsid w:val="00A0590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06"/>
    <w:rPr>
      <w:rFonts w:ascii="Tahoma" w:hAnsi="Tahoma" w:cs="Tahoma"/>
      <w:sz w:val="16"/>
      <w:szCs w:val="16"/>
    </w:rPr>
  </w:style>
  <w:style w:type="paragraph" w:styleId="ListParagraph">
    <w:name w:val="List Paragraph"/>
    <w:basedOn w:val="Normal"/>
    <w:uiPriority w:val="34"/>
    <w:qFormat/>
    <w:rsid w:val="00A05906"/>
    <w:pPr>
      <w:ind w:left="720"/>
      <w:contextualSpacing/>
    </w:pPr>
  </w:style>
  <w:style w:type="character" w:styleId="CommentReference">
    <w:name w:val="annotation reference"/>
    <w:basedOn w:val="DefaultParagraphFont"/>
    <w:uiPriority w:val="99"/>
    <w:semiHidden/>
    <w:unhideWhenUsed/>
    <w:rsid w:val="00A05906"/>
    <w:rPr>
      <w:sz w:val="16"/>
      <w:szCs w:val="16"/>
    </w:rPr>
  </w:style>
  <w:style w:type="paragraph" w:styleId="CommentText">
    <w:name w:val="annotation text"/>
    <w:basedOn w:val="Normal"/>
    <w:link w:val="CommentTextChar"/>
    <w:uiPriority w:val="99"/>
    <w:unhideWhenUsed/>
    <w:rsid w:val="00A05906"/>
    <w:pPr>
      <w:spacing w:line="240" w:lineRule="auto"/>
    </w:pPr>
    <w:rPr>
      <w:sz w:val="20"/>
      <w:szCs w:val="20"/>
    </w:rPr>
  </w:style>
  <w:style w:type="character" w:customStyle="1" w:styleId="CommentTextChar">
    <w:name w:val="Comment Text Char"/>
    <w:basedOn w:val="DefaultParagraphFont"/>
    <w:link w:val="CommentText"/>
    <w:uiPriority w:val="99"/>
    <w:rsid w:val="00A05906"/>
    <w:rPr>
      <w:sz w:val="20"/>
      <w:szCs w:val="20"/>
    </w:rPr>
  </w:style>
  <w:style w:type="paragraph" w:styleId="CommentSubject">
    <w:name w:val="annotation subject"/>
    <w:basedOn w:val="CommentText"/>
    <w:next w:val="CommentText"/>
    <w:link w:val="CommentSubjectChar"/>
    <w:uiPriority w:val="99"/>
    <w:semiHidden/>
    <w:unhideWhenUsed/>
    <w:rsid w:val="00A05906"/>
    <w:rPr>
      <w:b/>
      <w:bCs/>
    </w:rPr>
  </w:style>
  <w:style w:type="character" w:customStyle="1" w:styleId="CommentSubjectChar">
    <w:name w:val="Comment Subject Char"/>
    <w:basedOn w:val="CommentTextChar"/>
    <w:link w:val="CommentSubject"/>
    <w:uiPriority w:val="99"/>
    <w:semiHidden/>
    <w:rsid w:val="00A05906"/>
    <w:rPr>
      <w:b/>
      <w:bCs/>
      <w:sz w:val="20"/>
      <w:szCs w:val="20"/>
    </w:rPr>
  </w:style>
  <w:style w:type="character" w:styleId="Hyperlink">
    <w:name w:val="Hyperlink"/>
    <w:basedOn w:val="DefaultParagraphFont"/>
    <w:rsid w:val="00C2117F"/>
    <w:rPr>
      <w:color w:val="0000FF"/>
      <w:u w:val="single"/>
    </w:rPr>
  </w:style>
  <w:style w:type="character" w:styleId="FollowedHyperlink">
    <w:name w:val="FollowedHyperlink"/>
    <w:basedOn w:val="DefaultParagraphFont"/>
    <w:uiPriority w:val="99"/>
    <w:semiHidden/>
    <w:unhideWhenUsed/>
    <w:rsid w:val="00354E54"/>
    <w:rPr>
      <w:color w:val="800080" w:themeColor="followedHyperlink"/>
      <w:u w:val="single"/>
    </w:rPr>
  </w:style>
  <w:style w:type="paragraph" w:styleId="Revision">
    <w:name w:val="Revision"/>
    <w:hidden/>
    <w:uiPriority w:val="99"/>
    <w:semiHidden/>
    <w:rsid w:val="003F2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housing.gov/wcs/Satellite?c=Page&amp;cid=1362997131753&amp;pagename=External%2FPage%2FEXTStandardLayout" TargetMode="External"/><Relationship Id="rId18" Type="http://schemas.openxmlformats.org/officeDocument/2006/relationships/hyperlink" Target="http://www.mnhousing.gov/cs/groups/multifamily/documents/document/mhfa_002447.rtf" TargetMode="External"/><Relationship Id="rId26" Type="http://schemas.openxmlformats.org/officeDocument/2006/relationships/hyperlink" Target="http://www.mnhousing.gov/cs/groups/externalwebsite/documents/document/mhfa_1019626.rtf" TargetMode="External"/><Relationship Id="rId3" Type="http://schemas.openxmlformats.org/officeDocument/2006/relationships/styles" Target="styles.xml"/><Relationship Id="rId21" Type="http://schemas.openxmlformats.org/officeDocument/2006/relationships/hyperlink" Target="http://www.mnhousing.gov/get/MHFA_010983" TargetMode="External"/><Relationship Id="rId7" Type="http://schemas.openxmlformats.org/officeDocument/2006/relationships/footnotes" Target="footnotes.xml"/><Relationship Id="rId12" Type="http://schemas.openxmlformats.org/officeDocument/2006/relationships/hyperlink" Target="http://www.mnhousing.gov/get/MHFA_1019627" TargetMode="External"/><Relationship Id="rId17" Type="http://schemas.openxmlformats.org/officeDocument/2006/relationships/hyperlink" Target="http://www.mnhousing.gov/get/MHFA_1017206" TargetMode="External"/><Relationship Id="rId25" Type="http://schemas.openxmlformats.org/officeDocument/2006/relationships/hyperlink" Target="http://www.mnhousing.gov/cs/groups/public/documents/document/mhfa_002432.rtf" TargetMode="External"/><Relationship Id="rId2" Type="http://schemas.openxmlformats.org/officeDocument/2006/relationships/numbering" Target="numbering.xml"/><Relationship Id="rId16" Type="http://schemas.openxmlformats.org/officeDocument/2006/relationships/hyperlink" Target="http://www.mnhousing.gov/get/MHFA_013774" TargetMode="External"/><Relationship Id="rId20" Type="http://schemas.openxmlformats.org/officeDocument/2006/relationships/hyperlink" Target="http://www.mnhousing.gov/get/MHFA_101720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housing.gov/get/MHFA_1019451" TargetMode="External"/><Relationship Id="rId24" Type="http://schemas.openxmlformats.org/officeDocument/2006/relationships/hyperlink" Target="http://www.mnhousing.gov/get/MHFA_00596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3mn.org/guidelines/3-0/" TargetMode="External"/><Relationship Id="rId23" Type="http://schemas.openxmlformats.org/officeDocument/2006/relationships/hyperlink" Target="http://www.mnhousing.gov/get/MHFA_005964" TargetMode="External"/><Relationship Id="rId28" Type="http://schemas.openxmlformats.org/officeDocument/2006/relationships/footer" Target="footer1.xml"/><Relationship Id="rId10" Type="http://schemas.openxmlformats.org/officeDocument/2006/relationships/hyperlink" Target="http://www.mnhousing.gov/get/MHFA_1042027" TargetMode="External"/><Relationship Id="rId19" Type="http://schemas.openxmlformats.org/officeDocument/2006/relationships/hyperlink" Target="http://www.mnhousing.gov/cs/groups/multifamily/documents/webasset/mhfa_008786.rt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nhousing.gov/sites/multifamily/pohp" TargetMode="External"/><Relationship Id="rId14" Type="http://schemas.openxmlformats.org/officeDocument/2006/relationships/hyperlink" Target="http://www.mnhousing.gov/wcs/Satellite?c=Page&amp;cid=1362997133536&amp;pagename=External%2FPage%2FEXTStandardLayout" TargetMode="External"/><Relationship Id="rId22" Type="http://schemas.openxmlformats.org/officeDocument/2006/relationships/hyperlink" Target="http://www.mnhousing.gov/download/MHFA_1017207"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CADB-8E6F-406F-B6CA-BB072F6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4748600E</Template>
  <TotalTime>11</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Ruiz-Briseno, Irene</dc:creator>
  <cp:lastModifiedBy>Osborn, Charissa</cp:lastModifiedBy>
  <cp:revision>4</cp:revision>
  <cp:lastPrinted>2019-05-30T21:18:00Z</cp:lastPrinted>
  <dcterms:created xsi:type="dcterms:W3CDTF">2020-06-30T20:20:00Z</dcterms:created>
  <dcterms:modified xsi:type="dcterms:W3CDTF">2020-06-30T20:37:00Z</dcterms:modified>
</cp:coreProperties>
</file>