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B214" w14:textId="77777777" w:rsidR="00F37519" w:rsidRPr="000B1C36" w:rsidRDefault="00F37519" w:rsidP="00730665">
      <w:pPr>
        <w:pStyle w:val="BodyText"/>
        <w:spacing w:before="0" w:after="0" w:line="240" w:lineRule="auto"/>
        <w:rPr>
          <w:b/>
        </w:rPr>
      </w:pPr>
    </w:p>
    <w:p w14:paraId="6702614F" w14:textId="77777777" w:rsidR="00F37519" w:rsidRPr="000B1C36" w:rsidRDefault="00F37519" w:rsidP="00730665">
      <w:pPr>
        <w:pStyle w:val="BodyText"/>
        <w:spacing w:before="0" w:after="0" w:line="240" w:lineRule="auto"/>
        <w:rPr>
          <w:b/>
        </w:rPr>
      </w:pPr>
    </w:p>
    <w:sdt>
      <w:sdtPr>
        <w:rPr>
          <w:b/>
        </w:rPr>
        <w:id w:val="10729564"/>
        <w:docPartObj>
          <w:docPartGallery w:val="Cover Pages"/>
          <w:docPartUnique/>
        </w:docPartObj>
      </w:sdtPr>
      <w:sdtEndPr>
        <w:rPr>
          <w:rFonts w:eastAsiaTheme="majorEastAsia" w:cstheme="majorBidi"/>
          <w:b w:val="0"/>
          <w:i/>
        </w:rPr>
      </w:sdtEndPr>
      <w:sdtContent>
        <w:p w14:paraId="615C0ECE" w14:textId="55261BC8" w:rsidR="00730665" w:rsidRPr="000B1C36" w:rsidRDefault="003C0ABE" w:rsidP="00730665">
          <w:pPr>
            <w:pStyle w:val="BodyText"/>
            <w:spacing w:before="0" w:after="0" w:line="240" w:lineRule="auto"/>
          </w:pPr>
          <w:proofErr w:type="gramStart"/>
          <w:r>
            <w:t>Janu</w:t>
          </w:r>
          <w:r w:rsidR="005017F1">
            <w:t>ary,</w:t>
          </w:r>
          <w:proofErr w:type="gramEnd"/>
          <w:r w:rsidR="005017F1">
            <w:t xml:space="preserve"> </w:t>
          </w:r>
          <w:r w:rsidR="00D17CF2">
            <w:t>202</w:t>
          </w:r>
          <w:r w:rsidR="00A864E8">
            <w:t>3</w:t>
          </w:r>
          <w:r w:rsidR="00C73C7B" w:rsidRPr="000B1C36">
            <w:t xml:space="preserve"> </w:t>
          </w:r>
        </w:p>
        <w:p w14:paraId="23B0DF63" w14:textId="77777777" w:rsidR="0087652E" w:rsidRPr="000B1C36" w:rsidRDefault="0087652E" w:rsidP="00730665">
          <w:pPr>
            <w:pStyle w:val="BodyText"/>
            <w:spacing w:before="0" w:after="0" w:line="240" w:lineRule="auto"/>
          </w:pPr>
        </w:p>
        <w:p w14:paraId="537697AE" w14:textId="77777777" w:rsidR="00082613" w:rsidRPr="000B1C36" w:rsidRDefault="00082613" w:rsidP="00730665">
          <w:pPr>
            <w:pStyle w:val="BodyText"/>
            <w:spacing w:before="0" w:after="0" w:line="240" w:lineRule="auto"/>
          </w:pPr>
        </w:p>
        <w:p w14:paraId="07A5C954" w14:textId="77777777" w:rsidR="00620E70" w:rsidRPr="000B1C36" w:rsidRDefault="00620E70" w:rsidP="00730665">
          <w:pPr>
            <w:pStyle w:val="BodyText"/>
            <w:spacing w:before="0" w:after="0" w:line="240" w:lineRule="auto"/>
          </w:pPr>
          <w:r w:rsidRPr="000B1C36">
            <w:t xml:space="preserve">Dear LIRC Participant, </w:t>
          </w:r>
        </w:p>
        <w:p w14:paraId="7E294A31" w14:textId="77777777" w:rsidR="00620E70" w:rsidRPr="000B1C36" w:rsidRDefault="00620E70" w:rsidP="00620E70">
          <w:pPr>
            <w:pStyle w:val="BodyText"/>
          </w:pPr>
          <w:r w:rsidRPr="000B1C36">
            <w:t xml:space="preserve">In order to maintain the Low Income Rental Classification (LIRC) </w:t>
          </w:r>
          <w:r w:rsidR="0075291B" w:rsidRPr="000B1C36">
            <w:t>status</w:t>
          </w:r>
          <w:r w:rsidRPr="000B1C36">
            <w:t xml:space="preserve"> for </w:t>
          </w:r>
          <w:r w:rsidR="001F4B3F" w:rsidRPr="000B1C36">
            <w:t>your property</w:t>
          </w:r>
          <w:r w:rsidRPr="000B1C36">
            <w:t xml:space="preserve">, </w:t>
          </w:r>
          <w:r w:rsidR="004E4B20" w:rsidRPr="000B1C36">
            <w:t>Minnesota Housing requires the following</w:t>
          </w:r>
          <w:r w:rsidRPr="000B1C36">
            <w:t>:</w:t>
          </w:r>
        </w:p>
        <w:p w14:paraId="1110403A" w14:textId="77777777" w:rsidR="00620E70" w:rsidRPr="000B1C36" w:rsidRDefault="00620E70" w:rsidP="00620E70">
          <w:pPr>
            <w:pStyle w:val="BodyText"/>
            <w:numPr>
              <w:ilvl w:val="0"/>
              <w:numId w:val="26"/>
            </w:numPr>
            <w:spacing w:before="0" w:after="0" w:line="240" w:lineRule="auto"/>
          </w:pPr>
          <w:r w:rsidRPr="000B1C36">
            <w:t>Ver</w:t>
          </w:r>
          <w:r w:rsidR="006941F8">
            <w:t>ify that the property, owner,</w:t>
          </w:r>
          <w:r w:rsidRPr="000B1C36">
            <w:t xml:space="preserve"> contact </w:t>
          </w:r>
          <w:r w:rsidR="0075291B" w:rsidRPr="000B1C36">
            <w:t>information</w:t>
          </w:r>
          <w:r w:rsidR="006941F8">
            <w:t>, and the expiration date of the LIRC “Proof of Qualification” document</w:t>
          </w:r>
          <w:r w:rsidR="0075291B" w:rsidRPr="000B1C36">
            <w:t xml:space="preserve"> </w:t>
          </w:r>
          <w:r w:rsidRPr="000B1C36">
            <w:t>on the LIRC cover</w:t>
          </w:r>
          <w:r w:rsidR="0087652E" w:rsidRPr="000B1C36">
            <w:t xml:space="preserve"> </w:t>
          </w:r>
          <w:r w:rsidRPr="000B1C36">
            <w:t xml:space="preserve">sheet </w:t>
          </w:r>
          <w:r w:rsidR="0087652E" w:rsidRPr="000B1C36">
            <w:t xml:space="preserve">are </w:t>
          </w:r>
          <w:r w:rsidRPr="000B1C36">
            <w:t xml:space="preserve">correct.  </w:t>
          </w:r>
        </w:p>
        <w:p w14:paraId="377C9F74" w14:textId="77777777" w:rsidR="00620E70" w:rsidRPr="000B1C36" w:rsidRDefault="00620E70" w:rsidP="00620E70">
          <w:pPr>
            <w:pStyle w:val="BodyText"/>
            <w:numPr>
              <w:ilvl w:val="1"/>
              <w:numId w:val="26"/>
            </w:numPr>
            <w:spacing w:before="0" w:after="0" w:line="240" w:lineRule="auto"/>
          </w:pPr>
          <w:r w:rsidRPr="000B1C36">
            <w:t>If changes have occurred, they should be noted on the reapplication form.</w:t>
          </w:r>
        </w:p>
        <w:p w14:paraId="42FDE953" w14:textId="77777777" w:rsidR="00620E70" w:rsidRPr="000B1C36" w:rsidRDefault="005773DA" w:rsidP="00620E70">
          <w:pPr>
            <w:pStyle w:val="BodyText"/>
            <w:numPr>
              <w:ilvl w:val="1"/>
              <w:numId w:val="26"/>
            </w:numPr>
            <w:spacing w:before="0" w:after="0" w:line="240" w:lineRule="auto"/>
          </w:pPr>
          <w:r w:rsidRPr="000B1C36">
            <w:t>If a</w:t>
          </w:r>
          <w:r w:rsidR="0087652E" w:rsidRPr="000B1C36">
            <w:t xml:space="preserve">t any time throughout the year </w:t>
          </w:r>
          <w:r w:rsidR="00D00E3A" w:rsidRPr="000B1C36">
            <w:t>updates</w:t>
          </w:r>
          <w:r w:rsidR="0087652E" w:rsidRPr="000B1C36">
            <w:t xml:space="preserve"> </w:t>
          </w:r>
          <w:r w:rsidR="00D00E3A" w:rsidRPr="000B1C36">
            <w:t>need to be made</w:t>
          </w:r>
          <w:r w:rsidR="0087652E" w:rsidRPr="000B1C36">
            <w:t xml:space="preserve"> to ownership and/or contact information, you </w:t>
          </w:r>
          <w:r w:rsidR="00620E70" w:rsidRPr="000B1C36">
            <w:t xml:space="preserve">are responsible to notify Minnesota Housing </w:t>
          </w:r>
          <w:r w:rsidR="00D97C0D" w:rsidRPr="000B1C36">
            <w:t>as soon as those changes occur</w:t>
          </w:r>
          <w:r w:rsidR="0087652E" w:rsidRPr="000B1C36">
            <w:t>.</w:t>
          </w:r>
        </w:p>
        <w:p w14:paraId="21ECFA3C" w14:textId="77777777" w:rsidR="00620E70" w:rsidRPr="000B1C36" w:rsidRDefault="00620E70" w:rsidP="00620E70">
          <w:pPr>
            <w:pStyle w:val="BodyText"/>
            <w:numPr>
              <w:ilvl w:val="0"/>
              <w:numId w:val="26"/>
            </w:numPr>
            <w:spacing w:before="0" w:after="0" w:line="240" w:lineRule="auto"/>
          </w:pPr>
          <w:r w:rsidRPr="000B1C36">
            <w:t>Complete all sections of the enclosed LIRC reapplication form</w:t>
          </w:r>
          <w:r w:rsidR="0075291B" w:rsidRPr="000B1C36">
            <w:t xml:space="preserve"> in </w:t>
          </w:r>
          <w:r w:rsidR="005758E6" w:rsidRPr="000B1C36">
            <w:t>its</w:t>
          </w:r>
          <w:r w:rsidR="0075291B" w:rsidRPr="000B1C36">
            <w:t xml:space="preserve"> entirety</w:t>
          </w:r>
          <w:r w:rsidRPr="000B1C36">
            <w:t xml:space="preserve">. </w:t>
          </w:r>
        </w:p>
        <w:p w14:paraId="1B48848D" w14:textId="77777777" w:rsidR="00620E70" w:rsidRPr="000B1C36" w:rsidRDefault="0075291B" w:rsidP="00620E70">
          <w:pPr>
            <w:pStyle w:val="BodyText"/>
            <w:numPr>
              <w:ilvl w:val="1"/>
              <w:numId w:val="26"/>
            </w:numPr>
            <w:spacing w:before="0" w:after="0" w:line="240" w:lineRule="auto"/>
          </w:pPr>
          <w:r w:rsidRPr="000B1C36">
            <w:t>Reapplication instruct</w:t>
          </w:r>
          <w:r w:rsidR="00620E70" w:rsidRPr="000B1C36">
            <w:t>ion</w:t>
          </w:r>
          <w:r w:rsidRPr="000B1C36">
            <w:t>s</w:t>
          </w:r>
          <w:r w:rsidR="00620E70" w:rsidRPr="000B1C36">
            <w:t xml:space="preserve"> are located on page two of the form.</w:t>
          </w:r>
        </w:p>
        <w:p w14:paraId="4811C3E7" w14:textId="77777777" w:rsidR="00620E70" w:rsidRPr="000B1C36" w:rsidRDefault="00620E70" w:rsidP="00620E70">
          <w:pPr>
            <w:pStyle w:val="BodyText"/>
            <w:numPr>
              <w:ilvl w:val="0"/>
              <w:numId w:val="26"/>
            </w:numPr>
            <w:spacing w:before="0" w:after="0" w:line="240" w:lineRule="auto"/>
          </w:pPr>
          <w:r w:rsidRPr="000B1C36">
            <w:t xml:space="preserve">Be sure to sign the form where indicated.  </w:t>
          </w:r>
        </w:p>
        <w:p w14:paraId="6C9554F9" w14:textId="77777777" w:rsidR="00620E70" w:rsidRPr="000B1C36" w:rsidRDefault="00620E70" w:rsidP="00620E70">
          <w:pPr>
            <w:pStyle w:val="BodyText"/>
            <w:numPr>
              <w:ilvl w:val="0"/>
              <w:numId w:val="26"/>
            </w:numPr>
            <w:spacing w:before="0" w:after="0" w:line="240" w:lineRule="auto"/>
          </w:pPr>
          <w:r w:rsidRPr="000B1C36">
            <w:t xml:space="preserve">Include a </w:t>
          </w:r>
          <w:r w:rsidR="0075291B" w:rsidRPr="000B1C36">
            <w:t>non</w:t>
          </w:r>
          <w:r w:rsidRPr="000B1C36">
            <w:t xml:space="preserve">refundable reapplication fee of $10 per </w:t>
          </w:r>
          <w:r w:rsidR="001C1136" w:rsidRPr="000B1C36">
            <w:t xml:space="preserve">qualified </w:t>
          </w:r>
          <w:r w:rsidRPr="000B1C36">
            <w:t>unit; maximum of $150.</w:t>
          </w:r>
        </w:p>
        <w:p w14:paraId="37E9CF6A" w14:textId="779E9C4E" w:rsidR="006941F8" w:rsidRDefault="006B3FEF" w:rsidP="00730665">
          <w:pPr>
            <w:pStyle w:val="BodyText"/>
            <w:numPr>
              <w:ilvl w:val="0"/>
              <w:numId w:val="25"/>
            </w:numPr>
            <w:spacing w:before="0" w:after="0" w:line="240" w:lineRule="auto"/>
          </w:pPr>
          <w:proofErr w:type="gramStart"/>
          <w:r>
            <w:t xml:space="preserve">If </w:t>
          </w:r>
          <w:r w:rsidR="00620E70" w:rsidRPr="000B1C36">
            <w:t xml:space="preserve"> the</w:t>
          </w:r>
          <w:proofErr w:type="gramEnd"/>
          <w:r w:rsidR="006941F8">
            <w:t xml:space="preserve"> LIRC</w:t>
          </w:r>
          <w:r w:rsidR="00620E70" w:rsidRPr="000B1C36">
            <w:t xml:space="preserve"> “Proof of Qualification” document</w:t>
          </w:r>
          <w:r w:rsidR="00D17CF2">
            <w:t xml:space="preserve"> expired in 20</w:t>
          </w:r>
          <w:r w:rsidR="00AA06C7">
            <w:t>2</w:t>
          </w:r>
          <w:r w:rsidR="00A864E8">
            <w:t>2</w:t>
          </w:r>
          <w:r>
            <w:t>, you must attach the current “Proof of Qualification” document</w:t>
          </w:r>
          <w:r w:rsidR="00620E70" w:rsidRPr="000B1C36">
            <w:t xml:space="preserve"> </w:t>
          </w:r>
          <w:r>
            <w:t>that verifies that the property still qualifies for LIRC</w:t>
          </w:r>
          <w:r w:rsidR="00620E70" w:rsidRPr="000B1C36">
            <w:t>.</w:t>
          </w:r>
          <w:r>
            <w:t xml:space="preserve"> </w:t>
          </w:r>
        </w:p>
        <w:p w14:paraId="1FC6F232" w14:textId="020B58A1" w:rsidR="00730665" w:rsidRPr="000B1C36" w:rsidRDefault="00620E70" w:rsidP="00730665">
          <w:pPr>
            <w:pStyle w:val="BodyText"/>
            <w:numPr>
              <w:ilvl w:val="0"/>
              <w:numId w:val="25"/>
            </w:numPr>
            <w:spacing w:before="0" w:after="0" w:line="240" w:lineRule="auto"/>
          </w:pPr>
          <w:r w:rsidRPr="000B1C36">
            <w:t xml:space="preserve">Mail the reapplication, </w:t>
          </w:r>
          <w:r w:rsidR="00FB7E93">
            <w:t>the</w:t>
          </w:r>
          <w:r w:rsidRPr="000B1C36">
            <w:t xml:space="preserve"> </w:t>
          </w:r>
          <w:r w:rsidR="00FB7E93">
            <w:t xml:space="preserve">nonrefundable </w:t>
          </w:r>
          <w:r w:rsidR="006B3FEF">
            <w:t>fee</w:t>
          </w:r>
          <w:r w:rsidR="00FB7E93">
            <w:t>, and if necessary, the current “Proof of Qualification” document</w:t>
          </w:r>
          <w:r w:rsidR="006B3FEF">
            <w:t xml:space="preserve"> to Min</w:t>
          </w:r>
          <w:r w:rsidR="00D17CF2">
            <w:t>nesota Housing by March 31, 202</w:t>
          </w:r>
          <w:r w:rsidR="00A864E8">
            <w:t>3</w:t>
          </w:r>
          <w:r w:rsidRPr="000B1C36">
            <w:t>.</w:t>
          </w:r>
        </w:p>
        <w:p w14:paraId="2E463617" w14:textId="65C27ED3" w:rsidR="00620E70" w:rsidRPr="000B1C36" w:rsidRDefault="001F4B3F" w:rsidP="00620E70">
          <w:pPr>
            <w:pStyle w:val="BodyText"/>
          </w:pPr>
          <w:r w:rsidRPr="000B1C36">
            <w:t>The</w:t>
          </w:r>
          <w:r w:rsidR="00620E70" w:rsidRPr="000B1C36">
            <w:t xml:space="preserve"> completed reapplication materials </w:t>
          </w:r>
          <w:r w:rsidRPr="000B1C36">
            <w:t>must be postmarked by</w:t>
          </w:r>
          <w:r w:rsidR="00D17CF2">
            <w:t xml:space="preserve"> March 31, 202</w:t>
          </w:r>
          <w:r w:rsidR="00A864E8">
            <w:t>3</w:t>
          </w:r>
          <w:r w:rsidR="00620E70" w:rsidRPr="000B1C36">
            <w:t xml:space="preserve">, </w:t>
          </w:r>
          <w:r w:rsidRPr="000B1C36">
            <w:t xml:space="preserve">or </w:t>
          </w:r>
          <w:r w:rsidR="00620E70" w:rsidRPr="000B1C36">
            <w:t xml:space="preserve">the property will not be certified to the assessor’s office for the </w:t>
          </w:r>
          <w:r w:rsidRPr="000B1C36">
            <w:t xml:space="preserve">LIRC rate for taxes payable </w:t>
          </w:r>
          <w:r w:rsidR="00771444" w:rsidRPr="000B1C36">
            <w:t xml:space="preserve">in </w:t>
          </w:r>
          <w:r w:rsidR="00D17CF2">
            <w:t>202</w:t>
          </w:r>
          <w:r w:rsidR="00A864E8">
            <w:t>4</w:t>
          </w:r>
          <w:r w:rsidR="00771444" w:rsidRPr="000B1C36">
            <w:t>.</w:t>
          </w:r>
          <w:r w:rsidR="00620E70" w:rsidRPr="000B1C36">
            <w:t xml:space="preserve"> </w:t>
          </w:r>
          <w:r w:rsidR="00771444" w:rsidRPr="000B1C36">
            <w:t>If the property is not certified, its</w:t>
          </w:r>
          <w:r w:rsidR="00620E70" w:rsidRPr="000B1C36">
            <w:t xml:space="preserve"> LIRC status will be withdrawn. </w:t>
          </w:r>
          <w:r w:rsidR="007357FC">
            <w:t xml:space="preserve">For further information please refer to the LIRC guide on the Minnesota Housing Website. </w:t>
          </w:r>
        </w:p>
        <w:p w14:paraId="5695E699" w14:textId="77777777" w:rsidR="002F28E6" w:rsidRDefault="00620E70" w:rsidP="000B1C36">
          <w:pPr>
            <w:pStyle w:val="BodyText"/>
          </w:pPr>
          <w:r w:rsidRPr="000B1C36">
            <w:t xml:space="preserve">If you have any questions, you can reach me at </w:t>
          </w:r>
          <w:hyperlink r:id="rId8" w:history="1">
            <w:r w:rsidRPr="000B1C36">
              <w:rPr>
                <w:rStyle w:val="Hyperlink"/>
              </w:rPr>
              <w:t>steve.obrien@state.mn.us</w:t>
            </w:r>
          </w:hyperlink>
          <w:r w:rsidRPr="000B1C36">
            <w:t xml:space="preserve"> or 651.297.4065. Please reference the LIRC account number when calling or sending LIRC related correspondence to Minnesota Housing. </w:t>
          </w:r>
        </w:p>
        <w:p w14:paraId="4FBC580B" w14:textId="77777777" w:rsidR="000B1C36" w:rsidRPr="000B1C36" w:rsidRDefault="000B1C36" w:rsidP="000B1C36">
          <w:pPr>
            <w:pStyle w:val="BodyText"/>
          </w:pPr>
        </w:p>
        <w:p w14:paraId="078A7D62" w14:textId="77777777" w:rsidR="00730665" w:rsidRPr="000B1C36" w:rsidRDefault="005C16D8" w:rsidP="00730665">
          <w:pPr>
            <w:pStyle w:val="BodyText"/>
            <w:spacing w:before="0" w:after="0" w:line="240" w:lineRule="auto"/>
          </w:pPr>
          <w:r w:rsidRPr="000B1C36">
            <w:t>Sincerely,</w:t>
          </w:r>
        </w:p>
        <w:p w14:paraId="66F8D4D8" w14:textId="77777777" w:rsidR="00730665" w:rsidRPr="000B1C36" w:rsidRDefault="00730665" w:rsidP="00730665">
          <w:pPr>
            <w:pStyle w:val="BodyText"/>
            <w:spacing w:before="0" w:after="0" w:line="240" w:lineRule="auto"/>
            <w:rPr>
              <w:noProof/>
              <w:lang w:bidi="ar-SA"/>
            </w:rPr>
          </w:pPr>
        </w:p>
        <w:p w14:paraId="730A3DCE" w14:textId="77777777" w:rsidR="00980D36" w:rsidRPr="000B1C36" w:rsidRDefault="00980D36" w:rsidP="00730665">
          <w:pPr>
            <w:pStyle w:val="BodyText"/>
            <w:spacing w:before="0" w:after="0" w:line="240" w:lineRule="auto"/>
          </w:pPr>
          <w:r w:rsidRPr="000B1C36">
            <w:rPr>
              <w:noProof/>
              <w:lang w:bidi="ar-SA"/>
            </w:rPr>
            <w:drawing>
              <wp:inline distT="0" distB="0" distL="0" distR="0" wp14:anchorId="2473DB3A" wp14:editId="0BAE1292">
                <wp:extent cx="1724025" cy="487085"/>
                <wp:effectExtent l="0" t="0" r="0" b="8255"/>
                <wp:docPr id="3" name="Picture 3" descr="C:\Users\azumski-finke\Desktop\S.Obrien - Cas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zumski-finke\Desktop\S.Obrien - Cas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8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1F1C8" w14:textId="77777777" w:rsidR="005C16D8" w:rsidRPr="000B1C36" w:rsidRDefault="00620E70" w:rsidP="00730665">
          <w:pPr>
            <w:pStyle w:val="BodyText"/>
            <w:spacing w:before="0" w:after="0" w:line="240" w:lineRule="auto"/>
          </w:pPr>
          <w:r w:rsidRPr="000B1C36">
            <w:t>Steve O’Brien</w:t>
          </w:r>
        </w:p>
        <w:p w14:paraId="5ED57FDD" w14:textId="77777777" w:rsidR="00730665" w:rsidRPr="000B1C36" w:rsidRDefault="00620E70" w:rsidP="00730665">
          <w:pPr>
            <w:pStyle w:val="BodyText"/>
            <w:spacing w:before="0" w:after="0" w:line="240" w:lineRule="auto"/>
          </w:pPr>
          <w:r w:rsidRPr="000B1C36">
            <w:t>Housing Development Officer</w:t>
          </w:r>
        </w:p>
        <w:p w14:paraId="3F972504" w14:textId="77777777" w:rsidR="00963BA0" w:rsidRPr="000B1C36" w:rsidRDefault="000421B1" w:rsidP="00730665">
          <w:pPr>
            <w:pStyle w:val="BodyText"/>
            <w:spacing w:before="0" w:after="0" w:line="240" w:lineRule="auto"/>
          </w:pPr>
        </w:p>
      </w:sdtContent>
    </w:sdt>
    <w:sectPr w:rsidR="00963BA0" w:rsidRPr="000B1C36" w:rsidSect="00730665"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A3D5" w14:textId="77777777" w:rsidR="000421B1" w:rsidRDefault="000421B1">
      <w:r>
        <w:separator/>
      </w:r>
    </w:p>
  </w:endnote>
  <w:endnote w:type="continuationSeparator" w:id="0">
    <w:p w14:paraId="6BC24CE0" w14:textId="77777777" w:rsidR="000421B1" w:rsidRDefault="000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DCB2" w14:textId="77777777" w:rsidR="00230F16" w:rsidRPr="00230F16" w:rsidRDefault="00230F16" w:rsidP="00230F16">
    <w:pPr>
      <w:pStyle w:val="Footer"/>
      <w:jc w:val="left"/>
      <w:rPr>
        <w:sz w:val="14"/>
      </w:rPr>
    </w:pPr>
    <w:r w:rsidRPr="00230F16">
      <w:rPr>
        <w:sz w:val="14"/>
      </w:rPr>
      <w:t>LIRC Reapplication Cover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DD84" w14:textId="77777777" w:rsidR="000421B1" w:rsidRDefault="000421B1">
      <w:r>
        <w:separator/>
      </w:r>
    </w:p>
  </w:footnote>
  <w:footnote w:type="continuationSeparator" w:id="0">
    <w:p w14:paraId="291DD6AC" w14:textId="77777777" w:rsidR="000421B1" w:rsidRDefault="0004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8"/>
      <w:gridCol w:w="3438"/>
    </w:tblGrid>
    <w:tr w:rsidR="005407ED" w14:paraId="6BA270BF" w14:textId="77777777" w:rsidTr="00FC7F10">
      <w:tc>
        <w:tcPr>
          <w:tcW w:w="6138" w:type="dxa"/>
          <w:tcBorders>
            <w:right w:val="single" w:sz="8" w:space="0" w:color="003865" w:themeColor="accent1"/>
          </w:tcBorders>
          <w:vAlign w:val="center"/>
        </w:tcPr>
        <w:p w14:paraId="74220CDA" w14:textId="77777777" w:rsidR="005407ED" w:rsidRDefault="005407ED" w:rsidP="005407ED">
          <w:pPr>
            <w:spacing w:before="0"/>
            <w:rPr>
              <w:color w:val="003865" w:themeColor="text1"/>
            </w:rPr>
          </w:pPr>
          <w:r>
            <w:rPr>
              <w:noProof/>
              <w:color w:val="003865" w:themeColor="text1"/>
              <w:lang w:bidi="ar-SA"/>
            </w:rPr>
            <w:drawing>
              <wp:inline distT="0" distB="0" distL="0" distR="0" wp14:anchorId="2395F055" wp14:editId="4A31ABBE">
                <wp:extent cx="2982813" cy="548640"/>
                <wp:effectExtent l="0" t="0" r="825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MB RGB_Primary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6" t="18393" r="5185" b="19355"/>
                        <a:stretch/>
                      </pic:blipFill>
                      <pic:spPr bwMode="auto">
                        <a:xfrm>
                          <a:off x="0" y="0"/>
                          <a:ext cx="2982813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Borders>
            <w:left w:val="single" w:sz="8" w:space="0" w:color="003865" w:themeColor="accent1"/>
          </w:tcBorders>
        </w:tcPr>
        <w:p w14:paraId="595403CD" w14:textId="77777777" w:rsidR="005407ED" w:rsidRPr="00FC7F10" w:rsidRDefault="005407ED" w:rsidP="00FC7F10">
          <w:pPr>
            <w:pStyle w:val="Footer"/>
            <w:spacing w:line="240" w:lineRule="auto"/>
            <w:ind w:left="24"/>
            <w:jc w:val="left"/>
            <w:rPr>
              <w:b/>
              <w:sz w:val="20"/>
            </w:rPr>
          </w:pPr>
          <w:r w:rsidRPr="00FC7F10">
            <w:rPr>
              <w:b/>
              <w:sz w:val="20"/>
            </w:rPr>
            <w:t>400 Wabasha Street North, Suite 400 St. Paul, MN 55102</w:t>
          </w:r>
        </w:p>
        <w:p w14:paraId="0722AC03" w14:textId="77777777" w:rsidR="005407ED" w:rsidRPr="00FC7F10" w:rsidRDefault="00FC7F10" w:rsidP="00FC7F10">
          <w:pPr>
            <w:pStyle w:val="Footer"/>
            <w:spacing w:line="240" w:lineRule="auto"/>
            <w:ind w:left="24"/>
            <w:jc w:val="left"/>
            <w:rPr>
              <w:sz w:val="20"/>
            </w:rPr>
          </w:pPr>
          <w:r>
            <w:rPr>
              <w:b/>
              <w:color w:val="003865" w:themeColor="accent1"/>
              <w:sz w:val="20"/>
            </w:rPr>
            <w:t>P</w:t>
          </w:r>
          <w:r w:rsidR="005407ED" w:rsidRPr="00FC7F10">
            <w:rPr>
              <w:b/>
              <w:color w:val="003865" w:themeColor="accent1"/>
              <w:sz w:val="20"/>
            </w:rPr>
            <w:t>:</w:t>
          </w:r>
          <w:r>
            <w:rPr>
              <w:b/>
              <w:color w:val="003865" w:themeColor="accent1"/>
              <w:sz w:val="20"/>
            </w:rPr>
            <w:t xml:space="preserve"> </w:t>
          </w:r>
          <w:r w:rsidR="005407ED" w:rsidRPr="00FC7F10">
            <w:rPr>
              <w:sz w:val="20"/>
            </w:rPr>
            <w:t xml:space="preserve">800.657.3769 </w:t>
          </w:r>
          <w:r w:rsidR="005407ED" w:rsidRPr="00FC7F10">
            <w:rPr>
              <w:sz w:val="20"/>
            </w:rPr>
            <w:br/>
          </w:r>
          <w:r>
            <w:rPr>
              <w:b/>
              <w:color w:val="003865" w:themeColor="accent1"/>
              <w:sz w:val="20"/>
            </w:rPr>
            <w:t>F</w:t>
          </w:r>
          <w:r w:rsidR="005407ED" w:rsidRPr="00FC7F10">
            <w:rPr>
              <w:b/>
              <w:color w:val="003865" w:themeColor="accent1"/>
              <w:sz w:val="20"/>
            </w:rPr>
            <w:t>:</w:t>
          </w:r>
          <w:r w:rsidR="005407ED" w:rsidRPr="00FC7F10">
            <w:rPr>
              <w:color w:val="003865" w:themeColor="accent1"/>
              <w:sz w:val="20"/>
            </w:rPr>
            <w:t xml:space="preserve"> </w:t>
          </w:r>
          <w:r w:rsidR="005407ED" w:rsidRPr="00FC7F10">
            <w:rPr>
              <w:sz w:val="20"/>
            </w:rPr>
            <w:t xml:space="preserve">651.296.8139 | </w:t>
          </w:r>
          <w:r>
            <w:rPr>
              <w:sz w:val="20"/>
            </w:rPr>
            <w:t xml:space="preserve"> </w:t>
          </w:r>
          <w:r w:rsidRPr="00FC7F10">
            <w:rPr>
              <w:b/>
              <w:color w:val="003865" w:themeColor="accent1"/>
              <w:sz w:val="20"/>
            </w:rPr>
            <w:t>TTY</w:t>
          </w:r>
          <w:r w:rsidR="005407ED" w:rsidRPr="00FC7F10">
            <w:rPr>
              <w:b/>
              <w:color w:val="003865" w:themeColor="accent1"/>
              <w:sz w:val="20"/>
            </w:rPr>
            <w:t>:</w:t>
          </w:r>
          <w:r w:rsidR="005407ED" w:rsidRPr="00FC7F10">
            <w:rPr>
              <w:color w:val="003865" w:themeColor="accent1"/>
              <w:sz w:val="20"/>
            </w:rPr>
            <w:t xml:space="preserve"> </w:t>
          </w:r>
          <w:r w:rsidR="005407ED" w:rsidRPr="00FC7F10">
            <w:rPr>
              <w:sz w:val="20"/>
            </w:rPr>
            <w:t>651.297.2361</w:t>
          </w:r>
        </w:p>
        <w:p w14:paraId="582DAF14" w14:textId="77777777" w:rsidR="005407ED" w:rsidRPr="005407ED" w:rsidRDefault="005407ED" w:rsidP="00FC7F10">
          <w:pPr>
            <w:pStyle w:val="Footer"/>
            <w:tabs>
              <w:tab w:val="clear" w:pos="4320"/>
            </w:tabs>
            <w:spacing w:line="240" w:lineRule="auto"/>
            <w:ind w:left="24"/>
            <w:jc w:val="left"/>
          </w:pPr>
          <w:r w:rsidRPr="00FC7F10">
            <w:rPr>
              <w:sz w:val="20"/>
            </w:rPr>
            <w:t>www.mnhousing.gov</w:t>
          </w:r>
        </w:p>
      </w:tc>
    </w:tr>
  </w:tbl>
  <w:p w14:paraId="51CC5176" w14:textId="77777777" w:rsidR="0000500E" w:rsidRPr="005666F2" w:rsidRDefault="0000500E" w:rsidP="005407ED">
    <w:pPr>
      <w:spacing w:before="0" w:line="240" w:lineRule="auto"/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2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6B5AB3"/>
    <w:multiLevelType w:val="hybridMultilevel"/>
    <w:tmpl w:val="9CF6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341ED2E2"/>
    <w:lvl w:ilvl="0" w:tplc="BE763B60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6BF3"/>
    <w:multiLevelType w:val="hybridMultilevel"/>
    <w:tmpl w:val="3E6C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9"/>
  </w:num>
  <w:num w:numId="13">
    <w:abstractNumId w:val="20"/>
  </w:num>
  <w:num w:numId="14">
    <w:abstractNumId w:val="12"/>
  </w:num>
  <w:num w:numId="15">
    <w:abstractNumId w:val="2"/>
  </w:num>
  <w:num w:numId="16">
    <w:abstractNumId w:val="20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3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D6"/>
    <w:rsid w:val="00002DEC"/>
    <w:rsid w:val="0000500E"/>
    <w:rsid w:val="000065AC"/>
    <w:rsid w:val="00006A0A"/>
    <w:rsid w:val="000271CF"/>
    <w:rsid w:val="00040B33"/>
    <w:rsid w:val="00041435"/>
    <w:rsid w:val="000421B1"/>
    <w:rsid w:val="00045CBC"/>
    <w:rsid w:val="00064B90"/>
    <w:rsid w:val="0007374A"/>
    <w:rsid w:val="00080404"/>
    <w:rsid w:val="00082613"/>
    <w:rsid w:val="00084742"/>
    <w:rsid w:val="000B1C36"/>
    <w:rsid w:val="000B2E68"/>
    <w:rsid w:val="000C3708"/>
    <w:rsid w:val="000C3761"/>
    <w:rsid w:val="000C7373"/>
    <w:rsid w:val="000E313B"/>
    <w:rsid w:val="000E3E9D"/>
    <w:rsid w:val="000F4BB1"/>
    <w:rsid w:val="00127AC5"/>
    <w:rsid w:val="00135082"/>
    <w:rsid w:val="00135DC7"/>
    <w:rsid w:val="00147ED1"/>
    <w:rsid w:val="001500D6"/>
    <w:rsid w:val="00150E52"/>
    <w:rsid w:val="00157C41"/>
    <w:rsid w:val="001661D9"/>
    <w:rsid w:val="001708EC"/>
    <w:rsid w:val="001925A8"/>
    <w:rsid w:val="0019656B"/>
    <w:rsid w:val="0019673D"/>
    <w:rsid w:val="001A46BB"/>
    <w:rsid w:val="001C1136"/>
    <w:rsid w:val="001C55E0"/>
    <w:rsid w:val="001E5ECF"/>
    <w:rsid w:val="001F4B3F"/>
    <w:rsid w:val="00204736"/>
    <w:rsid w:val="00205252"/>
    <w:rsid w:val="00211CA3"/>
    <w:rsid w:val="00222A49"/>
    <w:rsid w:val="0022552E"/>
    <w:rsid w:val="00227B06"/>
    <w:rsid w:val="00230F16"/>
    <w:rsid w:val="00261247"/>
    <w:rsid w:val="00264652"/>
    <w:rsid w:val="00282084"/>
    <w:rsid w:val="002849FB"/>
    <w:rsid w:val="00291052"/>
    <w:rsid w:val="002B5E79"/>
    <w:rsid w:val="002C0859"/>
    <w:rsid w:val="002F1947"/>
    <w:rsid w:val="002F28E6"/>
    <w:rsid w:val="00306D94"/>
    <w:rsid w:val="003125DF"/>
    <w:rsid w:val="00335736"/>
    <w:rsid w:val="003563D2"/>
    <w:rsid w:val="00376FA5"/>
    <w:rsid w:val="003A1479"/>
    <w:rsid w:val="003A1813"/>
    <w:rsid w:val="003A685E"/>
    <w:rsid w:val="003B7D82"/>
    <w:rsid w:val="003C0ABE"/>
    <w:rsid w:val="003C4644"/>
    <w:rsid w:val="003C5BE3"/>
    <w:rsid w:val="00413A7C"/>
    <w:rsid w:val="004141DD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E4B20"/>
    <w:rsid w:val="004E75B3"/>
    <w:rsid w:val="004F04BA"/>
    <w:rsid w:val="004F0EFF"/>
    <w:rsid w:val="004F5FC0"/>
    <w:rsid w:val="0050093F"/>
    <w:rsid w:val="005017F1"/>
    <w:rsid w:val="00514788"/>
    <w:rsid w:val="005407ED"/>
    <w:rsid w:val="0054371B"/>
    <w:rsid w:val="0056615E"/>
    <w:rsid w:val="005666F2"/>
    <w:rsid w:val="005758E6"/>
    <w:rsid w:val="005773DA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20E70"/>
    <w:rsid w:val="00622BB5"/>
    <w:rsid w:val="00655345"/>
    <w:rsid w:val="00664AC1"/>
    <w:rsid w:val="00672536"/>
    <w:rsid w:val="00681EDC"/>
    <w:rsid w:val="0068649F"/>
    <w:rsid w:val="00687189"/>
    <w:rsid w:val="006941F8"/>
    <w:rsid w:val="00697CCC"/>
    <w:rsid w:val="006B13B7"/>
    <w:rsid w:val="006B2942"/>
    <w:rsid w:val="006B3994"/>
    <w:rsid w:val="006B3FEF"/>
    <w:rsid w:val="006C0E45"/>
    <w:rsid w:val="006D4829"/>
    <w:rsid w:val="006F3B38"/>
    <w:rsid w:val="007137A4"/>
    <w:rsid w:val="00730665"/>
    <w:rsid w:val="007357FC"/>
    <w:rsid w:val="00737F33"/>
    <w:rsid w:val="0074778B"/>
    <w:rsid w:val="0075291B"/>
    <w:rsid w:val="00771444"/>
    <w:rsid w:val="0077225E"/>
    <w:rsid w:val="00786EB5"/>
    <w:rsid w:val="00793F48"/>
    <w:rsid w:val="007B2467"/>
    <w:rsid w:val="007B35B2"/>
    <w:rsid w:val="007C78FA"/>
    <w:rsid w:val="007D1FFF"/>
    <w:rsid w:val="007D42A0"/>
    <w:rsid w:val="007E685C"/>
    <w:rsid w:val="007F6108"/>
    <w:rsid w:val="007F7097"/>
    <w:rsid w:val="008067A6"/>
    <w:rsid w:val="008140CC"/>
    <w:rsid w:val="00815C31"/>
    <w:rsid w:val="0082092B"/>
    <w:rsid w:val="008251B3"/>
    <w:rsid w:val="00844F1D"/>
    <w:rsid w:val="0084749F"/>
    <w:rsid w:val="00857B66"/>
    <w:rsid w:val="00864202"/>
    <w:rsid w:val="0087652E"/>
    <w:rsid w:val="00885B29"/>
    <w:rsid w:val="008B5443"/>
    <w:rsid w:val="008C7EEB"/>
    <w:rsid w:val="008D0DEF"/>
    <w:rsid w:val="008D2256"/>
    <w:rsid w:val="008D5E3D"/>
    <w:rsid w:val="008F74B6"/>
    <w:rsid w:val="0090737A"/>
    <w:rsid w:val="0096108C"/>
    <w:rsid w:val="00963BA0"/>
    <w:rsid w:val="00967092"/>
    <w:rsid w:val="00967764"/>
    <w:rsid w:val="0097152D"/>
    <w:rsid w:val="00980D36"/>
    <w:rsid w:val="009810EE"/>
    <w:rsid w:val="00984CC9"/>
    <w:rsid w:val="0099233F"/>
    <w:rsid w:val="009B54A0"/>
    <w:rsid w:val="009C6405"/>
    <w:rsid w:val="00A03D4A"/>
    <w:rsid w:val="00A30799"/>
    <w:rsid w:val="00A353D1"/>
    <w:rsid w:val="00A57FE8"/>
    <w:rsid w:val="00A62CE2"/>
    <w:rsid w:val="00A64ECE"/>
    <w:rsid w:val="00A66185"/>
    <w:rsid w:val="00A71CAD"/>
    <w:rsid w:val="00A731A2"/>
    <w:rsid w:val="00A827B0"/>
    <w:rsid w:val="00A827C1"/>
    <w:rsid w:val="00A864E8"/>
    <w:rsid w:val="00A93F40"/>
    <w:rsid w:val="00A96F93"/>
    <w:rsid w:val="00AA06C7"/>
    <w:rsid w:val="00AD39DA"/>
    <w:rsid w:val="00AD5F59"/>
    <w:rsid w:val="00AE5772"/>
    <w:rsid w:val="00AF22AD"/>
    <w:rsid w:val="00AF5107"/>
    <w:rsid w:val="00B06264"/>
    <w:rsid w:val="00B07C8F"/>
    <w:rsid w:val="00B275D4"/>
    <w:rsid w:val="00B37C22"/>
    <w:rsid w:val="00B75051"/>
    <w:rsid w:val="00B859DE"/>
    <w:rsid w:val="00BD0E59"/>
    <w:rsid w:val="00C12D2F"/>
    <w:rsid w:val="00C277A8"/>
    <w:rsid w:val="00C309AE"/>
    <w:rsid w:val="00C365CE"/>
    <w:rsid w:val="00C417EB"/>
    <w:rsid w:val="00C528AE"/>
    <w:rsid w:val="00C73C7B"/>
    <w:rsid w:val="00CE45B0"/>
    <w:rsid w:val="00D0014D"/>
    <w:rsid w:val="00D00E3A"/>
    <w:rsid w:val="00D17CF2"/>
    <w:rsid w:val="00D22819"/>
    <w:rsid w:val="00D511F0"/>
    <w:rsid w:val="00D54EE5"/>
    <w:rsid w:val="00D63F82"/>
    <w:rsid w:val="00D640FC"/>
    <w:rsid w:val="00D70F7D"/>
    <w:rsid w:val="00D92929"/>
    <w:rsid w:val="00D93C2E"/>
    <w:rsid w:val="00D970A5"/>
    <w:rsid w:val="00D97C0D"/>
    <w:rsid w:val="00DB4967"/>
    <w:rsid w:val="00DC22CF"/>
    <w:rsid w:val="00DE50CB"/>
    <w:rsid w:val="00E206AE"/>
    <w:rsid w:val="00E23397"/>
    <w:rsid w:val="00E32CD7"/>
    <w:rsid w:val="00E44EE1"/>
    <w:rsid w:val="00E5241D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F4BDE"/>
    <w:rsid w:val="00EF5CA9"/>
    <w:rsid w:val="00F067A6"/>
    <w:rsid w:val="00F20B25"/>
    <w:rsid w:val="00F37519"/>
    <w:rsid w:val="00F62429"/>
    <w:rsid w:val="00F70C03"/>
    <w:rsid w:val="00F743D3"/>
    <w:rsid w:val="00F84C6D"/>
    <w:rsid w:val="00F9084A"/>
    <w:rsid w:val="00FB0497"/>
    <w:rsid w:val="00FB6E40"/>
    <w:rsid w:val="00FB7E93"/>
    <w:rsid w:val="00FC7F1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2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qFormat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qFormat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qFormat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rsid w:val="001E5ECF"/>
    <w:pPr>
      <w:spacing w:line="240" w:lineRule="auto"/>
      <w:jc w:val="center"/>
    </w:pPr>
    <w:rPr>
      <w:rFonts w:eastAsia="Times New Roman"/>
      <w:b w:val="0"/>
      <w:iCs/>
      <w:szCs w:val="28"/>
    </w:rPr>
  </w:style>
  <w:style w:type="paragraph" w:styleId="Title">
    <w:name w:val="Title"/>
    <w:basedOn w:val="Normal"/>
    <w:next w:val="Normal"/>
    <w:link w:val="TitleChar"/>
    <w:uiPriority w:val="10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qFormat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basedOn w:val="Normal"/>
    <w:next w:val="Normal"/>
    <w:link w:val="TableH1Char"/>
    <w:uiPriority w:val="3"/>
    <w:qFormat/>
    <w:rsid w:val="00261247"/>
    <w:pPr>
      <w:tabs>
        <w:tab w:val="left" w:pos="360"/>
        <w:tab w:val="left" w:pos="720"/>
      </w:tabs>
      <w:autoSpaceDE w:val="0"/>
      <w:autoSpaceDN w:val="0"/>
      <w:adjustRightInd w:val="0"/>
      <w:spacing w:before="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261247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qFormat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8765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sheppeck@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9B26-8AB3-4E44-900F-9E7CCD68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template</dc:subject>
  <dc:creator/>
  <cp:keywords>letterhead</cp:keywords>
  <cp:lastModifiedBy/>
  <cp:revision>1</cp:revision>
  <dcterms:created xsi:type="dcterms:W3CDTF">2022-12-27T15:35:00Z</dcterms:created>
  <dcterms:modified xsi:type="dcterms:W3CDTF">2022-12-27T15:38:00Z</dcterms:modified>
  <cp:category>template</cp:category>
  <cp:contentStatus>active</cp:contentStatus>
</cp:coreProperties>
</file>